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CURSO: 2025/2026</w:t>
      </w:r>
    </w:p>
    <w:p>
      <w:pPr>
        <w:pStyle w:val="Normal"/>
        <w:rPr>
          <w:b/>
        </w:rPr>
      </w:pPr>
      <w:r>
        <w:rPr>
          <w:b/>
        </w:rPr>
        <w:t xml:space="preserve"> </w:t>
      </w:r>
      <w:r>
        <w:rPr>
          <w:b/>
        </w:rPr>
        <w:t>PROGRAMACIÓN 2º TSEAS</w:t>
      </w:r>
    </w:p>
    <w:p>
      <w:pPr>
        <w:pStyle w:val="Normal"/>
        <w:rPr>
          <w:b/>
        </w:rPr>
      </w:pPr>
      <w:r>
        <w:rPr>
          <w:b/>
        </w:rPr>
        <w:t xml:space="preserve">INGLÉS </w:t>
      </w:r>
    </w:p>
    <w:p>
      <w:pPr>
        <w:pStyle w:val="Normal"/>
        <w:rPr>
          <w:b/>
        </w:rPr>
      </w:pPr>
      <w:r>
        <w:rPr>
          <w:b/>
        </w:rPr>
      </w:r>
    </w:p>
    <w:p>
      <w:pPr>
        <w:pStyle w:val="Normal"/>
        <w:rPr>
          <w:b/>
        </w:rPr>
      </w:pPr>
      <w:r>
        <w:rPr>
          <w:b/>
        </w:rPr>
        <w:t>1. CONTENIDOS</w:t>
      </w:r>
    </w:p>
    <w:p>
      <w:pPr>
        <w:pStyle w:val="Normal"/>
        <w:rPr/>
      </w:pPr>
      <w:r>
        <w:rPr/>
        <w:t xml:space="preserve">1. </w:t>
      </w:r>
      <w:r>
        <w:rPr>
          <w:b/>
        </w:rPr>
        <w:t>Vocabulario</w:t>
      </w:r>
      <w:r>
        <w:rPr/>
        <w:t xml:space="preserve"> básico relacionado con el ciclo: </w:t>
      </w:r>
    </w:p>
    <w:p>
      <w:pPr>
        <w:pStyle w:val="Normal"/>
        <w:rPr/>
      </w:pPr>
      <w:r>
        <w:rPr/>
        <w:t>-Números, hora, preposiciones temporales, días, meses, fechas.</w:t>
      </w:r>
    </w:p>
    <w:p>
      <w:pPr>
        <w:pStyle w:val="Normal"/>
        <w:rPr/>
      </w:pPr>
      <w:r>
        <w:rPr/>
        <w:t>-Vocabulario específico para dar y pedir direcciones. Preposiciones de lugar.</w:t>
      </w:r>
    </w:p>
    <w:p>
      <w:pPr>
        <w:pStyle w:val="Normal"/>
        <w:rPr/>
      </w:pPr>
      <w:r>
        <w:rPr/>
        <w:t xml:space="preserve"> </w:t>
      </w:r>
      <w:r>
        <w:rPr/>
        <w:t>- Partes del cuerpo, lesiones y remedios. Salud. Hábitos saludables.</w:t>
      </w:r>
    </w:p>
    <w:p>
      <w:pPr>
        <w:pStyle w:val="Normal"/>
        <w:rPr/>
      </w:pPr>
      <w:r>
        <w:rPr/>
        <w:t>- Movimientos del calentamiento. Movimientos físicos. Ejercicios de fuerza.</w:t>
      </w:r>
    </w:p>
    <w:p>
      <w:pPr>
        <w:pStyle w:val="Normal"/>
        <w:rPr/>
      </w:pPr>
      <w:r>
        <w:rPr/>
        <w:t>- Fitness y entrenamiento.</w:t>
      </w:r>
    </w:p>
    <w:p>
      <w:pPr>
        <w:pStyle w:val="Normal"/>
        <w:rPr/>
      </w:pPr>
      <w:r>
        <w:rPr/>
        <w:t>- Horarios (concertar citas).</w:t>
      </w:r>
    </w:p>
    <w:p>
      <w:pPr>
        <w:pStyle w:val="Normal"/>
        <w:rPr/>
      </w:pPr>
      <w:r>
        <w:rPr/>
        <w:t>- Deportes y material deportivo, instalaciones deportivas, verbos y reglas relacionadas con estos deportes.</w:t>
      </w:r>
    </w:p>
    <w:p>
      <w:pPr>
        <w:pStyle w:val="Normal"/>
        <w:rPr/>
      </w:pPr>
      <w:r>
        <w:rPr/>
        <w:t>- Trabajo en equipo y liderazgo.</w:t>
      </w:r>
    </w:p>
    <w:p>
      <w:pPr>
        <w:pStyle w:val="Normal"/>
        <w:rPr/>
      </w:pPr>
      <w:r>
        <w:rPr/>
        <w:t>- Clima y medio ambiente.</w:t>
      </w:r>
    </w:p>
    <w:p>
      <w:pPr>
        <w:pStyle w:val="Normal"/>
        <w:rPr/>
      </w:pPr>
      <w:r>
        <w:rPr/>
      </w:r>
    </w:p>
    <w:p>
      <w:pPr>
        <w:pStyle w:val="Normal"/>
        <w:rPr/>
      </w:pPr>
      <w:r>
        <w:rPr/>
        <w:t xml:space="preserve">2. </w:t>
      </w:r>
      <w:r>
        <w:rPr>
          <w:b/>
        </w:rPr>
        <w:t>Diálogos</w:t>
      </w:r>
      <w:r>
        <w:rPr/>
        <w:t xml:space="preserve"> en parejas con un modelo: conocerse, presentarse, hablar de preferencias sobre todo en deportes, rutinas diarias, descripciones, etc...</w:t>
      </w:r>
    </w:p>
    <w:p>
      <w:pPr>
        <w:pStyle w:val="Normal"/>
        <w:rPr/>
      </w:pPr>
      <w:r>
        <w:rPr/>
        <w:t xml:space="preserve">3. </w:t>
      </w:r>
      <w:r>
        <w:rPr>
          <w:b/>
        </w:rPr>
        <w:t>Gramática:</w:t>
      </w:r>
      <w:r>
        <w:rPr/>
        <w:t xml:space="preserve"> </w:t>
      </w:r>
    </w:p>
    <w:p>
      <w:pPr>
        <w:pStyle w:val="Normal"/>
        <w:rPr/>
      </w:pPr>
      <w:r>
        <w:rPr/>
        <w:t xml:space="preserve">- Presente Simple para hablar de rutinas diarias. Presente continuo y there is/are para describir acciones, lugares… </w:t>
      </w:r>
    </w:p>
    <w:p>
      <w:pPr>
        <w:pStyle w:val="Normal"/>
        <w:rPr/>
      </w:pPr>
      <w:r>
        <w:rPr/>
        <w:t>-Pasado Simple para hablar de los hechos que ocurrieron en un tiempo pasado.</w:t>
      </w:r>
    </w:p>
    <w:p>
      <w:pPr>
        <w:pStyle w:val="Normal"/>
        <w:rPr/>
      </w:pPr>
      <w:r>
        <w:rPr/>
        <w:t xml:space="preserve"> </w:t>
      </w:r>
      <w:r>
        <w:rPr/>
        <w:t xml:space="preserve">-Futuro: </w:t>
      </w:r>
      <w:r>
        <w:rPr>
          <w:i/>
        </w:rPr>
        <w:t xml:space="preserve">be going to </w:t>
      </w:r>
      <w:r>
        <w:rPr/>
        <w:t>para hablar de planes e intenciones.</w:t>
      </w:r>
    </w:p>
    <w:p>
      <w:pPr>
        <w:pStyle w:val="Normal"/>
        <w:rPr/>
      </w:pPr>
      <w:r>
        <w:rPr/>
        <w:t>-Verbos modales para expresar normas.</w:t>
      </w:r>
    </w:p>
    <w:p>
      <w:pPr>
        <w:pStyle w:val="Normal"/>
        <w:rPr/>
      </w:pPr>
      <w:r>
        <w:rPr/>
        <w:t>-Imperativo: para expresar instrucciones.</w:t>
      </w:r>
    </w:p>
    <w:p>
      <w:pPr>
        <w:pStyle w:val="Normal"/>
        <w:rPr/>
      </w:pPr>
      <w:r>
        <w:rPr/>
        <w:t>-Comparativo y superlativo.</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pBdr>
          <w:bottom w:val="single" w:sz="6" w:space="1" w:color="000000"/>
        </w:pBdr>
        <w:rPr/>
      </w:pPr>
      <w:r>
        <w:rPr/>
      </w:r>
    </w:p>
    <w:p>
      <w:pPr>
        <w:pStyle w:val="Heading2"/>
        <w:rPr/>
      </w:pPr>
      <w:r>
        <w:rPr/>
        <w:t>2 TRABAJOS DE EXPOSICIÓN:</w:t>
      </w:r>
    </w:p>
    <w:p>
      <w:pPr>
        <w:pStyle w:val="Normal"/>
        <w:rPr/>
      </w:pPr>
      <w:r>
        <w:rPr/>
      </w:r>
    </w:p>
    <w:p>
      <w:pPr>
        <w:pStyle w:val="Normal"/>
        <w:rPr>
          <w:b/>
        </w:rPr>
      </w:pPr>
      <w:r>
        <w:rPr>
          <w:b/>
        </w:rPr>
        <w:t>1ª EVALUACIÓN</w:t>
      </w:r>
    </w:p>
    <w:p>
      <w:pPr>
        <w:pStyle w:val="Normal"/>
        <w:rPr/>
      </w:pPr>
      <w:r>
        <w:rPr/>
      </w:r>
    </w:p>
    <w:p>
      <w:pPr>
        <w:pStyle w:val="Normal"/>
        <w:rPr/>
      </w:pPr>
      <w:r>
        <w:rPr>
          <w:b/>
          <w:bCs/>
        </w:rPr>
        <w:t>1º Trabajo de exposición: “Mi campamento bilingüe”:</w:t>
      </w:r>
    </w:p>
    <w:p>
      <w:pPr>
        <w:pStyle w:val="Normal"/>
        <w:rPr/>
      </w:pPr>
      <w:r>
        <w:rPr>
          <w:b/>
          <w:bCs/>
        </w:rPr>
        <w:t>Objetivo:</w:t>
      </w:r>
      <w:r>
        <w:rPr/>
        <w:t xml:space="preserve"> La pareja, que hará de monitores, tendrá que planear una sesión en inglés de aproximadamente </w:t>
      </w:r>
      <w:r>
        <w:rPr/>
        <w:t>3</w:t>
      </w:r>
      <w:r>
        <w:rPr/>
        <w:t>0 minutos que integre una presentación, un calentamiento, una parte principal y una vuelta a la calma.</w:t>
      </w:r>
    </w:p>
    <w:p>
      <w:pPr>
        <w:pStyle w:val="Normal"/>
        <w:rPr/>
      </w:pPr>
      <w:r>
        <w:rPr>
          <w:b/>
          <w:bCs/>
        </w:rPr>
        <w:t>Contexto:</w:t>
      </w:r>
      <w:r>
        <w:rPr/>
        <w:t xml:space="preserve"> </w:t>
      </w:r>
      <w:r>
        <w:rPr/>
        <w:t xml:space="preserve">los alumnos </w:t>
      </w:r>
      <w:r>
        <w:rPr/>
        <w:t>que prepare</w:t>
      </w:r>
      <w:r>
        <w:rPr/>
        <w:t>n</w:t>
      </w:r>
      <w:r>
        <w:rPr/>
        <w:t xml:space="preserve"> la clase se convierte</w:t>
      </w:r>
      <w:r>
        <w:rPr/>
        <w:t>n</w:t>
      </w:r>
      <w:r>
        <w:rPr/>
        <w:t xml:space="preserve"> en monitor</w:t>
      </w:r>
      <w:r>
        <w:rPr/>
        <w:t>es</w:t>
      </w:r>
      <w:r>
        <w:rPr/>
        <w:t xml:space="preserve"> de un campamento y tendrá</w:t>
      </w:r>
      <w:r>
        <w:rPr/>
        <w:t xml:space="preserve">n </w:t>
      </w:r>
      <w:r>
        <w:rPr/>
        <w:t xml:space="preserve">que distribuirse el tiempo de manera que en una sesión pueda hacer que su campamento bilingüe sea el mejor de todos, integrando todas las partes de una sesión, mediante la realización de juegos o actividades. </w:t>
      </w:r>
    </w:p>
    <w:p>
      <w:pPr>
        <w:pStyle w:val="Normal"/>
        <w:rPr/>
      </w:pPr>
      <w:r>
        <w:rPr/>
        <w:t>Sus alumnos serán el resto de sus compañeros y puede realizar actividades destinada a la edad que consideren oportunos (primaria, secundaria, bachillerato, mayores de edad…).</w:t>
      </w:r>
    </w:p>
    <w:p>
      <w:pPr>
        <w:pStyle w:val="Normal"/>
        <w:rPr/>
      </w:pPr>
      <w:r>
        <w:rPr>
          <w:b/>
          <w:bCs/>
        </w:rPr>
        <w:t xml:space="preserve">Duración de la sesión: </w:t>
      </w:r>
      <w:r>
        <w:rPr/>
        <w:t xml:space="preserve">Las sesiones serán aproximadamente de </w:t>
      </w:r>
      <w:r>
        <w:rPr/>
        <w:t>30</w:t>
      </w:r>
      <w:r>
        <w:rPr/>
        <w:t xml:space="preserve"> minutos para los monitores, los últimos 5 minutos será</w:t>
      </w:r>
      <w:r>
        <w:rPr/>
        <w:t>n</w:t>
      </w:r>
      <w:r>
        <w:rPr/>
        <w:t xml:space="preserve"> de la profesora para dar feedback. </w:t>
      </w:r>
    </w:p>
    <w:p>
      <w:pPr>
        <w:pStyle w:val="Normal"/>
        <w:rPr/>
      </w:pPr>
      <w:r>
        <w:rPr/>
        <w:t xml:space="preserve">Aconsejo de forma aproximada: </w:t>
      </w:r>
    </w:p>
    <w:p>
      <w:pPr>
        <w:pStyle w:val="ListParagraph"/>
        <w:numPr>
          <w:ilvl w:val="1"/>
          <w:numId w:val="1"/>
        </w:numPr>
        <w:rPr/>
      </w:pPr>
      <w:r>
        <w:rPr/>
        <w:t xml:space="preserve">Presentación: </w:t>
      </w:r>
      <w:r>
        <w:rPr/>
        <w:t>1-2</w:t>
      </w:r>
      <w:r>
        <w:rPr/>
        <w:t xml:space="preserve"> minutos</w:t>
      </w:r>
    </w:p>
    <w:p>
      <w:pPr>
        <w:pStyle w:val="ListParagraph"/>
        <w:numPr>
          <w:ilvl w:val="2"/>
          <w:numId w:val="1"/>
        </w:numPr>
        <w:rPr/>
      </w:pPr>
      <w:r>
        <w:rPr/>
        <w:t>Presentar el campamento y porqué ha sido la mejor elección.</w:t>
      </w:r>
    </w:p>
    <w:p>
      <w:pPr>
        <w:pStyle w:val="ListParagraph"/>
        <w:numPr>
          <w:ilvl w:val="1"/>
          <w:numId w:val="1"/>
        </w:numPr>
        <w:rPr/>
      </w:pPr>
      <w:r>
        <w:rPr/>
        <w:t>Calentamiento: 5 minutos</w:t>
      </w:r>
    </w:p>
    <w:p>
      <w:pPr>
        <w:pStyle w:val="ListParagraph"/>
        <w:numPr>
          <w:ilvl w:val="2"/>
          <w:numId w:val="1"/>
        </w:numPr>
        <w:rPr/>
      </w:pPr>
      <w:r>
        <w:rPr/>
        <w:t>Añadir algún juego de cooperación o de trabajo en equipo.</w:t>
      </w:r>
    </w:p>
    <w:p>
      <w:pPr>
        <w:pStyle w:val="ListParagraph"/>
        <w:numPr>
          <w:ilvl w:val="1"/>
          <w:numId w:val="1"/>
        </w:numPr>
        <w:rPr/>
      </w:pPr>
      <w:r>
        <w:rPr/>
        <w:t xml:space="preserve">Parte principal: </w:t>
      </w:r>
      <w:r>
        <w:rPr/>
        <w:t>15-</w:t>
      </w:r>
      <w:r>
        <w:rPr/>
        <w:t>2</w:t>
      </w:r>
      <w:r>
        <w:rPr/>
        <w:t>0</w:t>
      </w:r>
      <w:r>
        <w:rPr/>
        <w:t xml:space="preserve"> minutos</w:t>
      </w:r>
    </w:p>
    <w:p>
      <w:pPr>
        <w:pStyle w:val="ListParagraph"/>
        <w:numPr>
          <w:ilvl w:val="2"/>
          <w:numId w:val="1"/>
        </w:numPr>
        <w:rPr/>
      </w:pPr>
      <w:r>
        <w:rPr/>
        <w:t>Pueden optar por juegos diversos, gamificar la sesión o usar un hilo conductor.</w:t>
      </w:r>
    </w:p>
    <w:p>
      <w:pPr>
        <w:pStyle w:val="ListParagraph"/>
        <w:numPr>
          <w:ilvl w:val="1"/>
          <w:numId w:val="1"/>
        </w:numPr>
        <w:rPr/>
      </w:pPr>
      <w:r>
        <w:rPr/>
        <w:t>Vuelta a la calma: 5 minutos</w:t>
      </w:r>
    </w:p>
    <w:p>
      <w:pPr>
        <w:pStyle w:val="ListParagraph"/>
        <w:numPr>
          <w:ilvl w:val="2"/>
          <w:numId w:val="1"/>
        </w:numPr>
        <w:rPr/>
      </w:pPr>
      <w:r>
        <w:rPr/>
        <w:t>Añadir algún juego de despedida</w:t>
      </w:r>
    </w:p>
    <w:p>
      <w:pPr>
        <w:pStyle w:val="Normal"/>
        <w:rPr/>
      </w:pPr>
      <w:r>
        <w:rPr/>
        <w:t>La idea es que todo sea llevado a cabo mediante juegos, en inglés.</w:t>
      </w:r>
    </w:p>
    <w:p>
      <w:pPr>
        <w:pStyle w:val="Normal"/>
        <w:rPr>
          <w:b/>
          <w:bCs/>
        </w:rPr>
      </w:pPr>
      <w:r>
        <w:rPr>
          <w:b/>
          <w:bCs/>
        </w:rPr>
        <w:t>Material:</w:t>
      </w:r>
    </w:p>
    <w:p>
      <w:pPr>
        <w:pStyle w:val="ListParagraph"/>
        <w:numPr>
          <w:ilvl w:val="1"/>
          <w:numId w:val="1"/>
        </w:numPr>
        <w:rPr>
          <w:b/>
          <w:bCs/>
        </w:rPr>
      </w:pPr>
      <w:r>
        <w:rPr/>
        <w:t>Se podrá usar el material que haya en el pabellón.</w:t>
      </w:r>
    </w:p>
    <w:p>
      <w:pPr>
        <w:pStyle w:val="ListParagraph"/>
        <w:numPr>
          <w:ilvl w:val="1"/>
          <w:numId w:val="1"/>
        </w:numPr>
        <w:rPr>
          <w:b/>
          <w:bCs/>
        </w:rPr>
      </w:pPr>
      <w:r>
        <w:rPr/>
        <w:t>Se puede traer material externo para el uso de la clase.</w:t>
      </w:r>
    </w:p>
    <w:p>
      <w:pPr>
        <w:pStyle w:val="ListParagraph"/>
        <w:numPr>
          <w:ilvl w:val="1"/>
          <w:numId w:val="1"/>
        </w:numPr>
        <w:rPr>
          <w:b/>
          <w:bCs/>
        </w:rPr>
      </w:pPr>
      <w:r>
        <w:rPr/>
        <w:t>Se permite tener en la mano papeles impresos para tener el guion de la clase.</w:t>
      </w:r>
    </w:p>
    <w:p>
      <w:pPr>
        <w:pStyle w:val="ListParagraph"/>
        <w:numPr>
          <w:ilvl w:val="1"/>
          <w:numId w:val="1"/>
        </w:numPr>
        <w:rPr>
          <w:b/>
          <w:bCs/>
        </w:rPr>
      </w:pPr>
      <w:r>
        <w:rPr/>
        <w:t>Se permite llevar materiales que ayuden a entender mejor los juegos.</w:t>
      </w:r>
    </w:p>
    <w:p>
      <w:pPr>
        <w:pStyle w:val="Normal"/>
        <w:rPr>
          <w:b/>
          <w:bCs/>
        </w:rPr>
      </w:pPr>
      <w:r>
        <w:rPr>
          <w:b/>
          <w:bCs/>
        </w:rPr>
        <w:t>Idioma:</w:t>
      </w:r>
    </w:p>
    <w:p>
      <w:pPr>
        <w:pStyle w:val="ListParagraph"/>
        <w:numPr>
          <w:ilvl w:val="1"/>
          <w:numId w:val="1"/>
        </w:numPr>
        <w:rPr>
          <w:b/>
          <w:bCs/>
        </w:rPr>
      </w:pPr>
      <w:r>
        <w:rPr>
          <w:bCs/>
        </w:rPr>
        <w:t>Las clases se darán en inglés, ya que el campamento es de inglés.</w:t>
      </w:r>
    </w:p>
    <w:p>
      <w:pPr>
        <w:pStyle w:val="Normal"/>
        <w:rPr>
          <w:b/>
          <w:bCs/>
        </w:rPr>
      </w:pPr>
      <w:r>
        <w:rPr>
          <w:b/>
          <w:bCs/>
        </w:rPr>
        <w:t>Evaluación:</w:t>
      </w:r>
    </w:p>
    <w:p>
      <w:pPr>
        <w:pStyle w:val="ListParagraph"/>
        <w:numPr>
          <w:ilvl w:val="1"/>
          <w:numId w:val="1"/>
        </w:numPr>
        <w:rPr>
          <w:b/>
          <w:bCs/>
        </w:rPr>
      </w:pPr>
      <w:r>
        <w:rPr/>
        <w:t>Capacidad de expresión en inglés (speaking)</w:t>
      </w:r>
    </w:p>
    <w:p>
      <w:pPr>
        <w:pStyle w:val="ListParagraph"/>
        <w:numPr>
          <w:ilvl w:val="1"/>
          <w:numId w:val="1"/>
        </w:numPr>
        <w:rPr>
          <w:b/>
          <w:bCs/>
        </w:rPr>
      </w:pPr>
      <w:r>
        <w:rPr/>
        <w:t>Capacidad de entender a los alumnos en inglés y las respuestas (listening)</w:t>
      </w:r>
    </w:p>
    <w:p>
      <w:pPr>
        <w:pStyle w:val="ListParagraph"/>
        <w:numPr>
          <w:ilvl w:val="1"/>
          <w:numId w:val="1"/>
        </w:numPr>
        <w:rPr>
          <w:b/>
          <w:bCs/>
        </w:rPr>
      </w:pPr>
      <w:r>
        <w:rPr/>
        <w:t>La creatividad y originalidad durante la sesión</w:t>
      </w:r>
    </w:p>
    <w:p>
      <w:pPr>
        <w:pStyle w:val="ListParagraph"/>
        <w:numPr>
          <w:ilvl w:val="1"/>
          <w:numId w:val="1"/>
        </w:numPr>
        <w:rPr>
          <w:b/>
          <w:bCs/>
        </w:rPr>
      </w:pPr>
      <w:r>
        <w:rPr/>
        <w:t>El uso de materiales externos</w:t>
      </w:r>
    </w:p>
    <w:p>
      <w:pPr>
        <w:pStyle w:val="ListParagraph"/>
        <w:numPr>
          <w:ilvl w:val="1"/>
          <w:numId w:val="1"/>
        </w:numPr>
        <w:rPr>
          <w:b/>
          <w:bCs/>
        </w:rPr>
      </w:pPr>
      <w:r>
        <w:rPr/>
        <w:t>El dinamismo y la atmósfera de la clase (el buenrollismo)</w:t>
      </w:r>
    </w:p>
    <w:p>
      <w:pPr>
        <w:pStyle w:val="ListParagraph"/>
        <w:numPr>
          <w:ilvl w:val="1"/>
          <w:numId w:val="1"/>
        </w:numPr>
        <w:rPr>
          <w:b/>
          <w:bCs/>
        </w:rPr>
      </w:pPr>
      <w:r>
        <w:rPr/>
        <w:t>Distribución espacial y temporal de la sesión</w:t>
      </w:r>
    </w:p>
    <w:p>
      <w:pPr>
        <w:pStyle w:val="ListParagraph"/>
        <w:numPr>
          <w:ilvl w:val="1"/>
          <w:numId w:val="1"/>
        </w:numPr>
        <w:rPr>
          <w:b/>
          <w:bCs/>
        </w:rPr>
      </w:pPr>
      <w:r>
        <w:rPr/>
        <w:t>La organización de la clase</w:t>
      </w:r>
    </w:p>
    <w:p>
      <w:pPr>
        <w:pStyle w:val="ListParagraph"/>
        <w:numPr>
          <w:ilvl w:val="1"/>
          <w:numId w:val="1"/>
        </w:numPr>
        <w:rPr>
          <w:b/>
          <w:bCs/>
        </w:rPr>
      </w:pPr>
      <w:r>
        <w:rPr/>
        <w:t>La capacidad de resolución de problemas.</w:t>
      </w:r>
    </w:p>
    <w:p>
      <w:pPr>
        <w:pStyle w:val="ListParagraph"/>
        <w:numPr>
          <w:ilvl w:val="1"/>
          <w:numId w:val="1"/>
        </w:numPr>
        <w:rPr>
          <w:b/>
          <w:bCs/>
        </w:rPr>
      </w:pPr>
      <w:r>
        <w:rPr>
          <w:b/>
          <w:bCs/>
        </w:rPr>
      </w:r>
    </w:p>
    <w:p>
      <w:pPr>
        <w:pStyle w:val="Heading3"/>
        <w:rPr>
          <w:rStyle w:val="Strong"/>
        </w:rPr>
      </w:pPr>
      <w:r>
        <w:rPr>
          <w:rStyle w:val="Strong"/>
        </w:rPr>
        <w:t>3 Rúbrica de Evaluación – Sesión de Dinámica en Inglés</w:t>
      </w:r>
    </w:p>
    <w:p>
      <w:pPr>
        <w:pStyle w:val="Normal"/>
        <w:rPr/>
      </w:pPr>
      <w:r>
        <w:rPr/>
      </w:r>
    </w:p>
    <w:tbl>
      <w:tblPr>
        <w:tblW w:w="8505"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1399"/>
        <w:gridCol w:w="1729"/>
        <w:gridCol w:w="1473"/>
        <w:gridCol w:w="1535"/>
        <w:gridCol w:w="1739"/>
        <w:gridCol w:w="629"/>
      </w:tblGrid>
      <w:tr>
        <w:trPr>
          <w:tblHeader w:val="true"/>
        </w:trPr>
        <w:tc>
          <w:tcPr>
            <w:tcW w:w="1399" w:type="dxa"/>
            <w:tcBorders/>
            <w:vAlign w:val="center"/>
          </w:tcPr>
          <w:p>
            <w:pPr>
              <w:pStyle w:val="Normal"/>
              <w:widowControl w:val="false"/>
              <w:spacing w:before="0" w:after="160"/>
              <w:jc w:val="center"/>
              <w:rPr>
                <w:b/>
                <w:bCs/>
              </w:rPr>
            </w:pPr>
            <w:r>
              <w:rPr>
                <w:rStyle w:val="Strong"/>
              </w:rPr>
              <w:t>Criterios</w:t>
            </w:r>
          </w:p>
        </w:tc>
        <w:tc>
          <w:tcPr>
            <w:tcW w:w="1729" w:type="dxa"/>
            <w:tcBorders/>
            <w:vAlign w:val="center"/>
          </w:tcPr>
          <w:p>
            <w:pPr>
              <w:pStyle w:val="Normal"/>
              <w:widowControl w:val="false"/>
              <w:spacing w:before="0" w:after="160"/>
              <w:jc w:val="center"/>
              <w:rPr>
                <w:b/>
                <w:bCs/>
              </w:rPr>
            </w:pPr>
            <w:r>
              <w:rPr>
                <w:rStyle w:val="Strong"/>
              </w:rPr>
              <w:t>Excelente (9-10)</w:t>
            </w:r>
          </w:p>
        </w:tc>
        <w:tc>
          <w:tcPr>
            <w:tcW w:w="1473" w:type="dxa"/>
            <w:tcBorders/>
            <w:vAlign w:val="center"/>
          </w:tcPr>
          <w:p>
            <w:pPr>
              <w:pStyle w:val="Normal"/>
              <w:widowControl w:val="false"/>
              <w:spacing w:before="0" w:after="160"/>
              <w:jc w:val="center"/>
              <w:rPr>
                <w:b/>
                <w:bCs/>
              </w:rPr>
            </w:pPr>
            <w:r>
              <w:rPr>
                <w:rStyle w:val="Strong"/>
              </w:rPr>
              <w:t>Bueno (7-8)</w:t>
            </w:r>
          </w:p>
        </w:tc>
        <w:tc>
          <w:tcPr>
            <w:tcW w:w="1535" w:type="dxa"/>
            <w:tcBorders/>
            <w:vAlign w:val="center"/>
          </w:tcPr>
          <w:p>
            <w:pPr>
              <w:pStyle w:val="Normal"/>
              <w:widowControl w:val="false"/>
              <w:spacing w:before="0" w:after="160"/>
              <w:jc w:val="center"/>
              <w:rPr>
                <w:b/>
                <w:bCs/>
              </w:rPr>
            </w:pPr>
            <w:r>
              <w:rPr>
                <w:rStyle w:val="Strong"/>
              </w:rPr>
              <w:t>Adecuado (5-6)</w:t>
            </w:r>
          </w:p>
        </w:tc>
        <w:tc>
          <w:tcPr>
            <w:tcW w:w="1739" w:type="dxa"/>
            <w:tcBorders/>
            <w:vAlign w:val="center"/>
          </w:tcPr>
          <w:p>
            <w:pPr>
              <w:pStyle w:val="Normal"/>
              <w:widowControl w:val="false"/>
              <w:spacing w:before="0" w:after="160"/>
              <w:jc w:val="center"/>
              <w:rPr>
                <w:b/>
                <w:bCs/>
              </w:rPr>
            </w:pPr>
            <w:r>
              <w:rPr>
                <w:rStyle w:val="Strong"/>
              </w:rPr>
              <w:t>Mejorable (0-4)</w:t>
            </w:r>
          </w:p>
        </w:tc>
        <w:tc>
          <w:tcPr>
            <w:tcW w:w="629" w:type="dxa"/>
            <w:tcBorders/>
            <w:vAlign w:val="center"/>
          </w:tcPr>
          <w:p>
            <w:pPr>
              <w:pStyle w:val="Normal"/>
              <w:widowControl w:val="false"/>
              <w:spacing w:before="0" w:after="160"/>
              <w:jc w:val="center"/>
              <w:rPr>
                <w:b/>
                <w:bCs/>
              </w:rPr>
            </w:pPr>
            <w:r>
              <w:rPr>
                <w:rStyle w:val="Strong"/>
              </w:rPr>
              <w:t>Peso</w:t>
            </w:r>
          </w:p>
        </w:tc>
      </w:tr>
      <w:tr>
        <w:trPr/>
        <w:tc>
          <w:tcPr>
            <w:tcW w:w="1399" w:type="dxa"/>
            <w:tcBorders/>
            <w:vAlign w:val="center"/>
          </w:tcPr>
          <w:p>
            <w:pPr>
              <w:pStyle w:val="Normal"/>
              <w:widowControl w:val="false"/>
              <w:spacing w:before="0" w:after="160"/>
              <w:rPr/>
            </w:pPr>
            <w:r>
              <w:rPr>
                <w:rStyle w:val="Strong"/>
              </w:rPr>
              <w:t>Capacidad de expresión en inglés (Speaking)</w:t>
            </w:r>
          </w:p>
        </w:tc>
        <w:tc>
          <w:tcPr>
            <w:tcW w:w="1729" w:type="dxa"/>
            <w:tcBorders/>
            <w:vAlign w:val="center"/>
          </w:tcPr>
          <w:p>
            <w:pPr>
              <w:pStyle w:val="Normal"/>
              <w:widowControl w:val="false"/>
              <w:spacing w:before="0" w:after="160"/>
              <w:rPr/>
            </w:pPr>
            <w:r>
              <w:rPr/>
              <w:t>Se expresa de manera clara, fluida y precisa en inglés. Usa un vocabulario variado y estructuras correctas. Muy poca o ninguna dificultad para comunicarse.</w:t>
            </w:r>
          </w:p>
        </w:tc>
        <w:tc>
          <w:tcPr>
            <w:tcW w:w="1473" w:type="dxa"/>
            <w:tcBorders/>
            <w:vAlign w:val="center"/>
          </w:tcPr>
          <w:p>
            <w:pPr>
              <w:pStyle w:val="Normal"/>
              <w:widowControl w:val="false"/>
              <w:spacing w:before="0" w:after="160"/>
              <w:rPr/>
            </w:pPr>
            <w:r>
              <w:rPr/>
              <w:t>Se expresa bien en inglés, con algunos errores menores que no afectan la comprensión. Buen uso del vocabulario, pero algo limitado en su variedad.</w:t>
            </w:r>
          </w:p>
        </w:tc>
        <w:tc>
          <w:tcPr>
            <w:tcW w:w="1535" w:type="dxa"/>
            <w:tcBorders/>
            <w:vAlign w:val="center"/>
          </w:tcPr>
          <w:p>
            <w:pPr>
              <w:pStyle w:val="Normal"/>
              <w:widowControl w:val="false"/>
              <w:spacing w:before="0" w:after="160"/>
              <w:rPr/>
            </w:pPr>
            <w:r>
              <w:rPr/>
              <w:t>Se expresa con cierta dificultad en inglés. Comete errores frecuentes que dificultan la comunicación, pero logra hacerse entender.</w:t>
            </w:r>
          </w:p>
        </w:tc>
        <w:tc>
          <w:tcPr>
            <w:tcW w:w="1739" w:type="dxa"/>
            <w:tcBorders/>
            <w:vAlign w:val="center"/>
          </w:tcPr>
          <w:p>
            <w:pPr>
              <w:pStyle w:val="Normal"/>
              <w:widowControl w:val="false"/>
              <w:spacing w:before="0" w:after="160"/>
              <w:rPr/>
            </w:pPr>
            <w:r>
              <w:rPr/>
              <w:t>Tiene mucha dificultad para expresarse en inglés. Comete errores graves o frecuentes que impiden la comprensión.</w:t>
            </w:r>
          </w:p>
        </w:tc>
        <w:tc>
          <w:tcPr>
            <w:tcW w:w="629" w:type="dxa"/>
            <w:tcBorders/>
            <w:vAlign w:val="center"/>
          </w:tcPr>
          <w:p>
            <w:pPr>
              <w:pStyle w:val="Normal"/>
              <w:widowControl w:val="false"/>
              <w:spacing w:before="0" w:after="160"/>
              <w:rPr/>
            </w:pPr>
            <w:r>
              <w:rPr>
                <w:rStyle w:val="Strong"/>
              </w:rPr>
              <w:t>25%</w:t>
            </w:r>
          </w:p>
        </w:tc>
      </w:tr>
      <w:tr>
        <w:trPr/>
        <w:tc>
          <w:tcPr>
            <w:tcW w:w="1399" w:type="dxa"/>
            <w:tcBorders/>
            <w:vAlign w:val="center"/>
          </w:tcPr>
          <w:p>
            <w:pPr>
              <w:pStyle w:val="Normal"/>
              <w:widowControl w:val="false"/>
              <w:spacing w:before="0" w:after="160"/>
              <w:rPr/>
            </w:pPr>
            <w:r>
              <w:rPr>
                <w:rStyle w:val="Strong"/>
              </w:rPr>
              <w:t>Capacidad de entender a los alumnos (Listening)</w:t>
            </w:r>
          </w:p>
        </w:tc>
        <w:tc>
          <w:tcPr>
            <w:tcW w:w="1729" w:type="dxa"/>
            <w:tcBorders/>
            <w:vAlign w:val="center"/>
          </w:tcPr>
          <w:p>
            <w:pPr>
              <w:pStyle w:val="Normal"/>
              <w:widowControl w:val="false"/>
              <w:spacing w:before="0" w:after="160"/>
              <w:rPr/>
            </w:pPr>
            <w:r>
              <w:rPr/>
              <w:t>Entiende perfectamente las preguntas y respuestas de los "alumnos". Responde adecuadamente a todo lo que se le dice en inglés.</w:t>
            </w:r>
          </w:p>
        </w:tc>
        <w:tc>
          <w:tcPr>
            <w:tcW w:w="1473" w:type="dxa"/>
            <w:tcBorders/>
            <w:vAlign w:val="center"/>
          </w:tcPr>
          <w:p>
            <w:pPr>
              <w:pStyle w:val="Normal"/>
              <w:widowControl w:val="false"/>
              <w:spacing w:before="0" w:after="160"/>
              <w:rPr/>
            </w:pPr>
            <w:r>
              <w:rPr/>
              <w:t>Entiende la mayoría de lo que se le dice, aunque puede necesitar alguna repetición. Responde de manera adecuada en inglés.</w:t>
            </w:r>
          </w:p>
        </w:tc>
        <w:tc>
          <w:tcPr>
            <w:tcW w:w="1535" w:type="dxa"/>
            <w:tcBorders/>
            <w:vAlign w:val="center"/>
          </w:tcPr>
          <w:p>
            <w:pPr>
              <w:pStyle w:val="Normal"/>
              <w:widowControl w:val="false"/>
              <w:spacing w:before="0" w:after="160"/>
              <w:rPr/>
            </w:pPr>
            <w:r>
              <w:rPr/>
              <w:t>Tiene dificultades para entender las preguntas o respuestas. Necesita repetición frecuente o aclaraciones, aunque logra entender lo básico.</w:t>
            </w:r>
          </w:p>
        </w:tc>
        <w:tc>
          <w:tcPr>
            <w:tcW w:w="1739" w:type="dxa"/>
            <w:tcBorders/>
            <w:vAlign w:val="center"/>
          </w:tcPr>
          <w:p>
            <w:pPr>
              <w:pStyle w:val="Normal"/>
              <w:widowControl w:val="false"/>
              <w:spacing w:before="0" w:after="160"/>
              <w:rPr/>
            </w:pPr>
            <w:r>
              <w:rPr/>
              <w:t>Tiene muchas dificultades para entender a los alumnos, lo que afecta la dinámica. No logra responder adecuadamente o se pierde la interacción.</w:t>
            </w:r>
          </w:p>
        </w:tc>
        <w:tc>
          <w:tcPr>
            <w:tcW w:w="629" w:type="dxa"/>
            <w:tcBorders/>
            <w:vAlign w:val="center"/>
          </w:tcPr>
          <w:p>
            <w:pPr>
              <w:pStyle w:val="Normal"/>
              <w:widowControl w:val="false"/>
              <w:spacing w:before="0" w:after="160"/>
              <w:rPr/>
            </w:pPr>
            <w:r>
              <w:rPr>
                <w:rStyle w:val="Strong"/>
              </w:rPr>
              <w:t>25%</w:t>
            </w:r>
          </w:p>
        </w:tc>
      </w:tr>
      <w:tr>
        <w:trPr/>
        <w:tc>
          <w:tcPr>
            <w:tcW w:w="1399" w:type="dxa"/>
            <w:tcBorders/>
            <w:vAlign w:val="center"/>
          </w:tcPr>
          <w:p>
            <w:pPr>
              <w:pStyle w:val="Normal"/>
              <w:widowControl w:val="false"/>
              <w:spacing w:before="0" w:after="160"/>
              <w:rPr/>
            </w:pPr>
            <w:r>
              <w:rPr>
                <w:rStyle w:val="Strong"/>
              </w:rPr>
              <w:t>Creatividad y originalidad</w:t>
            </w:r>
          </w:p>
        </w:tc>
        <w:tc>
          <w:tcPr>
            <w:tcW w:w="1729" w:type="dxa"/>
            <w:tcBorders/>
            <w:vAlign w:val="center"/>
          </w:tcPr>
          <w:p>
            <w:pPr>
              <w:pStyle w:val="Normal"/>
              <w:widowControl w:val="false"/>
              <w:spacing w:before="0" w:after="160"/>
              <w:rPr/>
            </w:pPr>
            <w:r>
              <w:rPr/>
              <w:t>Las actividades son muy creativas y originales, generando interés y sorpresa. Las ideas son innovadoras y bien adaptadas al contexto de campamento.</w:t>
            </w:r>
          </w:p>
        </w:tc>
        <w:tc>
          <w:tcPr>
            <w:tcW w:w="1473" w:type="dxa"/>
            <w:tcBorders/>
            <w:vAlign w:val="center"/>
          </w:tcPr>
          <w:p>
            <w:pPr>
              <w:pStyle w:val="Normal"/>
              <w:widowControl w:val="false"/>
              <w:spacing w:before="0" w:after="160"/>
              <w:rPr/>
            </w:pPr>
            <w:r>
              <w:rPr/>
              <w:t>Las actividades son creativas, pero no innovadoras. Mantienen el interés del grupo, pero con menor impacto o sorpresa.</w:t>
            </w:r>
          </w:p>
        </w:tc>
        <w:tc>
          <w:tcPr>
            <w:tcW w:w="1535" w:type="dxa"/>
            <w:tcBorders/>
            <w:vAlign w:val="center"/>
          </w:tcPr>
          <w:p>
            <w:pPr>
              <w:pStyle w:val="Normal"/>
              <w:widowControl w:val="false"/>
              <w:spacing w:before="0" w:after="160"/>
              <w:rPr/>
            </w:pPr>
            <w:r>
              <w:rPr/>
              <w:t>Las actividades tienen poca originalidad, pero son funcionales. Se basan en ideas comunes, sin innovación.</w:t>
            </w:r>
          </w:p>
        </w:tc>
        <w:tc>
          <w:tcPr>
            <w:tcW w:w="1739" w:type="dxa"/>
            <w:tcBorders/>
            <w:vAlign w:val="center"/>
          </w:tcPr>
          <w:p>
            <w:pPr>
              <w:pStyle w:val="Normal"/>
              <w:widowControl w:val="false"/>
              <w:spacing w:before="0" w:after="160"/>
              <w:rPr/>
            </w:pPr>
            <w:r>
              <w:rPr/>
              <w:t>Las actividades son poco creativas o repetitivas. No generan interés o no están bien adaptadas al contexto del campamento.</w:t>
            </w:r>
          </w:p>
        </w:tc>
        <w:tc>
          <w:tcPr>
            <w:tcW w:w="629" w:type="dxa"/>
            <w:tcBorders/>
            <w:vAlign w:val="center"/>
          </w:tcPr>
          <w:p>
            <w:pPr>
              <w:pStyle w:val="Normal"/>
              <w:widowControl w:val="false"/>
              <w:spacing w:before="0" w:after="160"/>
              <w:rPr/>
            </w:pPr>
            <w:r>
              <w:rPr>
                <w:rStyle w:val="Strong"/>
              </w:rPr>
              <w:t>8.33%</w:t>
            </w:r>
          </w:p>
        </w:tc>
      </w:tr>
      <w:tr>
        <w:trPr/>
        <w:tc>
          <w:tcPr>
            <w:tcW w:w="1399" w:type="dxa"/>
            <w:tcBorders/>
            <w:vAlign w:val="center"/>
          </w:tcPr>
          <w:p>
            <w:pPr>
              <w:pStyle w:val="Normal"/>
              <w:widowControl w:val="false"/>
              <w:spacing w:before="0" w:after="160"/>
              <w:rPr/>
            </w:pPr>
            <w:r>
              <w:rPr>
                <w:rStyle w:val="Strong"/>
              </w:rPr>
              <w:t>Uso de materiales externos</w:t>
            </w:r>
          </w:p>
        </w:tc>
        <w:tc>
          <w:tcPr>
            <w:tcW w:w="1729" w:type="dxa"/>
            <w:tcBorders/>
            <w:vAlign w:val="center"/>
          </w:tcPr>
          <w:p>
            <w:pPr>
              <w:pStyle w:val="Normal"/>
              <w:widowControl w:val="false"/>
              <w:spacing w:before="0" w:after="160"/>
              <w:rPr/>
            </w:pPr>
            <w:r>
              <w:rPr/>
              <w:t>Utiliza materiales alternativos de manera creativa y efectiva. Los materiales son pertinentes, fáciles de usar y mejoran la dinámica de la sesión.</w:t>
            </w:r>
          </w:p>
        </w:tc>
        <w:tc>
          <w:tcPr>
            <w:tcW w:w="1473" w:type="dxa"/>
            <w:tcBorders/>
            <w:vAlign w:val="center"/>
          </w:tcPr>
          <w:p>
            <w:pPr>
              <w:pStyle w:val="Normal"/>
              <w:widowControl w:val="false"/>
              <w:spacing w:before="0" w:after="160"/>
              <w:rPr/>
            </w:pPr>
            <w:r>
              <w:rPr/>
              <w:t>Usa materiales externos de manera adecuada, aunque podrían ser más creativos o tener mayor impacto en la dinámica.</w:t>
            </w:r>
          </w:p>
        </w:tc>
        <w:tc>
          <w:tcPr>
            <w:tcW w:w="1535" w:type="dxa"/>
            <w:tcBorders/>
            <w:vAlign w:val="center"/>
          </w:tcPr>
          <w:p>
            <w:pPr>
              <w:pStyle w:val="Normal"/>
              <w:widowControl w:val="false"/>
              <w:spacing w:before="0" w:after="160"/>
              <w:rPr/>
            </w:pPr>
            <w:r>
              <w:rPr/>
              <w:t>Los materiales son básicos o poco relevantes, pero funcionales. No tienen un impacto significativo en la actividad.</w:t>
            </w:r>
          </w:p>
        </w:tc>
        <w:tc>
          <w:tcPr>
            <w:tcW w:w="1739" w:type="dxa"/>
            <w:tcBorders/>
            <w:vAlign w:val="center"/>
          </w:tcPr>
          <w:p>
            <w:pPr>
              <w:pStyle w:val="Normal"/>
              <w:widowControl w:val="false"/>
              <w:spacing w:before="0" w:after="160"/>
              <w:rPr/>
            </w:pPr>
            <w:r>
              <w:rPr/>
              <w:t>No utiliza materiales externos o su uso es irrelevante para la sesión. No aportan valor a la dinámica o son confusos.</w:t>
            </w:r>
          </w:p>
        </w:tc>
        <w:tc>
          <w:tcPr>
            <w:tcW w:w="629" w:type="dxa"/>
            <w:tcBorders/>
            <w:vAlign w:val="center"/>
          </w:tcPr>
          <w:p>
            <w:pPr>
              <w:pStyle w:val="Normal"/>
              <w:widowControl w:val="false"/>
              <w:spacing w:before="0" w:after="160"/>
              <w:rPr/>
            </w:pPr>
            <w:r>
              <w:rPr>
                <w:rStyle w:val="Strong"/>
              </w:rPr>
              <w:t>8.33%</w:t>
            </w:r>
          </w:p>
        </w:tc>
      </w:tr>
      <w:tr>
        <w:trPr/>
        <w:tc>
          <w:tcPr>
            <w:tcW w:w="1399" w:type="dxa"/>
            <w:tcBorders/>
            <w:vAlign w:val="center"/>
          </w:tcPr>
          <w:p>
            <w:pPr>
              <w:pStyle w:val="Normal"/>
              <w:widowControl w:val="false"/>
              <w:spacing w:before="0" w:after="160"/>
              <w:rPr/>
            </w:pPr>
            <w:r>
              <w:rPr>
                <w:rStyle w:val="Strong"/>
              </w:rPr>
              <w:t>Dinamismo y atmósfera (el buenrollismo)</w:t>
            </w:r>
          </w:p>
        </w:tc>
        <w:tc>
          <w:tcPr>
            <w:tcW w:w="1729" w:type="dxa"/>
            <w:tcBorders/>
            <w:vAlign w:val="center"/>
          </w:tcPr>
          <w:p>
            <w:pPr>
              <w:pStyle w:val="Normal"/>
              <w:widowControl w:val="false"/>
              <w:spacing w:before="0" w:after="160"/>
              <w:rPr/>
            </w:pPr>
            <w:r>
              <w:rPr/>
              <w:t>Crea una atmósfera muy positiva y dinámica. Los alumnos se sienten comprometidos, motivados y participan activamente.</w:t>
            </w:r>
          </w:p>
        </w:tc>
        <w:tc>
          <w:tcPr>
            <w:tcW w:w="1473" w:type="dxa"/>
            <w:tcBorders/>
            <w:vAlign w:val="center"/>
          </w:tcPr>
          <w:p>
            <w:pPr>
              <w:pStyle w:val="Normal"/>
              <w:widowControl w:val="false"/>
              <w:spacing w:before="0" w:after="160"/>
              <w:rPr/>
            </w:pPr>
            <w:r>
              <w:rPr/>
              <w:t>La atmósfera es positiva, aunque con algún momento de baja energía. El dinamismo está presente, pero puede mejorar en algunos momentos.</w:t>
            </w:r>
          </w:p>
        </w:tc>
        <w:tc>
          <w:tcPr>
            <w:tcW w:w="1535" w:type="dxa"/>
            <w:tcBorders/>
            <w:vAlign w:val="center"/>
          </w:tcPr>
          <w:p>
            <w:pPr>
              <w:pStyle w:val="Normal"/>
              <w:widowControl w:val="false"/>
              <w:spacing w:before="0" w:after="160"/>
              <w:rPr/>
            </w:pPr>
            <w:r>
              <w:rPr/>
              <w:t>La atmósfera es adecuada, pero con poca energía o participación. Falta dinamismo en algunas partes de la sesión.</w:t>
            </w:r>
          </w:p>
        </w:tc>
        <w:tc>
          <w:tcPr>
            <w:tcW w:w="1739" w:type="dxa"/>
            <w:tcBorders/>
            <w:vAlign w:val="center"/>
          </w:tcPr>
          <w:p>
            <w:pPr>
              <w:pStyle w:val="Normal"/>
              <w:widowControl w:val="false"/>
              <w:spacing w:before="0" w:after="160"/>
              <w:rPr/>
            </w:pPr>
            <w:r>
              <w:rPr/>
              <w:t>La sesión es estática o aburrida. Los alumnos no participan activamente o no hay una atmósfera positiva y motivadora.</w:t>
            </w:r>
          </w:p>
        </w:tc>
        <w:tc>
          <w:tcPr>
            <w:tcW w:w="629" w:type="dxa"/>
            <w:tcBorders/>
            <w:vAlign w:val="center"/>
          </w:tcPr>
          <w:p>
            <w:pPr>
              <w:pStyle w:val="Normal"/>
              <w:widowControl w:val="false"/>
              <w:spacing w:before="0" w:after="160"/>
              <w:rPr/>
            </w:pPr>
            <w:r>
              <w:rPr>
                <w:rStyle w:val="Strong"/>
              </w:rPr>
              <w:t>8.33%</w:t>
            </w:r>
          </w:p>
        </w:tc>
      </w:tr>
      <w:tr>
        <w:trPr/>
        <w:tc>
          <w:tcPr>
            <w:tcW w:w="1399" w:type="dxa"/>
            <w:tcBorders/>
            <w:vAlign w:val="center"/>
          </w:tcPr>
          <w:p>
            <w:pPr>
              <w:pStyle w:val="Normal"/>
              <w:widowControl w:val="false"/>
              <w:spacing w:before="0" w:after="160"/>
              <w:rPr/>
            </w:pPr>
            <w:r>
              <w:rPr>
                <w:rStyle w:val="Strong"/>
              </w:rPr>
              <w:t>Distribución espacial y temporal de la sesión</w:t>
            </w:r>
          </w:p>
        </w:tc>
        <w:tc>
          <w:tcPr>
            <w:tcW w:w="1729" w:type="dxa"/>
            <w:tcBorders/>
            <w:vAlign w:val="center"/>
          </w:tcPr>
          <w:p>
            <w:pPr>
              <w:pStyle w:val="Normal"/>
              <w:widowControl w:val="false"/>
              <w:spacing w:before="0" w:after="160"/>
              <w:rPr/>
            </w:pPr>
            <w:r>
              <w:rPr/>
              <w:t>La organización del espacio y el tiempo es excelente. Se aprovecha bien el espacio disponible y el tiempo se gestiona de manera eficiente.</w:t>
            </w:r>
          </w:p>
        </w:tc>
        <w:tc>
          <w:tcPr>
            <w:tcW w:w="1473" w:type="dxa"/>
            <w:tcBorders/>
            <w:vAlign w:val="center"/>
          </w:tcPr>
          <w:p>
            <w:pPr>
              <w:pStyle w:val="Normal"/>
              <w:widowControl w:val="false"/>
              <w:spacing w:before="0" w:after="160"/>
              <w:rPr/>
            </w:pPr>
            <w:r>
              <w:rPr/>
              <w:t>La organización es buena, aunque podría ser más eficiente. Se respeta el tiempo asignado y el espacio está bien utilizado, aunque con algunos ajustes.</w:t>
            </w:r>
          </w:p>
        </w:tc>
        <w:tc>
          <w:tcPr>
            <w:tcW w:w="1535" w:type="dxa"/>
            <w:tcBorders/>
            <w:vAlign w:val="center"/>
          </w:tcPr>
          <w:p>
            <w:pPr>
              <w:pStyle w:val="Normal"/>
              <w:widowControl w:val="false"/>
              <w:spacing w:before="0" w:after="160"/>
              <w:rPr/>
            </w:pPr>
            <w:r>
              <w:rPr/>
              <w:t>La distribución del espacio o la gestión del tiempo son limitadas. La clase se siente apresurada o demasiado lenta. El espacio no se aprovecha bien.</w:t>
            </w:r>
          </w:p>
        </w:tc>
        <w:tc>
          <w:tcPr>
            <w:tcW w:w="1739" w:type="dxa"/>
            <w:tcBorders/>
            <w:vAlign w:val="center"/>
          </w:tcPr>
          <w:p>
            <w:pPr>
              <w:pStyle w:val="Normal"/>
              <w:widowControl w:val="false"/>
              <w:spacing w:before="0" w:after="160"/>
              <w:rPr/>
            </w:pPr>
            <w:r>
              <w:rPr/>
              <w:t>La organización es deficiente. El tiempo se gestiona mal (actividades demasiado cortas o largas) y el espacio no se utiliza adecuadamente.</w:t>
            </w:r>
          </w:p>
        </w:tc>
        <w:tc>
          <w:tcPr>
            <w:tcW w:w="629" w:type="dxa"/>
            <w:tcBorders/>
            <w:vAlign w:val="center"/>
          </w:tcPr>
          <w:p>
            <w:pPr>
              <w:pStyle w:val="Normal"/>
              <w:widowControl w:val="false"/>
              <w:spacing w:before="0" w:after="160"/>
              <w:rPr/>
            </w:pPr>
            <w:r>
              <w:rPr>
                <w:rStyle w:val="Strong"/>
              </w:rPr>
              <w:t>8.33%</w:t>
            </w:r>
          </w:p>
        </w:tc>
      </w:tr>
      <w:tr>
        <w:trPr/>
        <w:tc>
          <w:tcPr>
            <w:tcW w:w="1399" w:type="dxa"/>
            <w:tcBorders/>
            <w:vAlign w:val="center"/>
          </w:tcPr>
          <w:p>
            <w:pPr>
              <w:pStyle w:val="Normal"/>
              <w:widowControl w:val="false"/>
              <w:spacing w:before="0" w:after="160"/>
              <w:rPr/>
            </w:pPr>
            <w:r>
              <w:rPr>
                <w:rStyle w:val="Strong"/>
              </w:rPr>
              <w:t>Organización de la clase</w:t>
            </w:r>
          </w:p>
        </w:tc>
        <w:tc>
          <w:tcPr>
            <w:tcW w:w="1729" w:type="dxa"/>
            <w:tcBorders/>
            <w:vAlign w:val="center"/>
          </w:tcPr>
          <w:p>
            <w:pPr>
              <w:pStyle w:val="Normal"/>
              <w:widowControl w:val="false"/>
              <w:spacing w:before="0" w:after="160"/>
              <w:rPr/>
            </w:pPr>
            <w:r>
              <w:rPr/>
              <w:t>La clase está bien estructurada. Las actividades fluyen de manera lógica y ordenada. Los objetivos de cada parte de la sesión son claros y alcanzables.</w:t>
            </w:r>
          </w:p>
        </w:tc>
        <w:tc>
          <w:tcPr>
            <w:tcW w:w="1473" w:type="dxa"/>
            <w:tcBorders/>
            <w:vAlign w:val="center"/>
          </w:tcPr>
          <w:p>
            <w:pPr>
              <w:pStyle w:val="Normal"/>
              <w:widowControl w:val="false"/>
              <w:spacing w:before="0" w:after="160"/>
              <w:rPr/>
            </w:pPr>
            <w:r>
              <w:rPr/>
              <w:t>La clase está organizada, aunque con alguna parte que podría estar mejor estructurada. Las actividades son claras, pero falta un poco de coherencia.</w:t>
            </w:r>
          </w:p>
        </w:tc>
        <w:tc>
          <w:tcPr>
            <w:tcW w:w="1535" w:type="dxa"/>
            <w:tcBorders/>
            <w:vAlign w:val="center"/>
          </w:tcPr>
          <w:p>
            <w:pPr>
              <w:pStyle w:val="Normal"/>
              <w:widowControl w:val="false"/>
              <w:spacing w:before="0" w:after="160"/>
              <w:rPr/>
            </w:pPr>
            <w:r>
              <w:rPr/>
              <w:t>La organización de la clase es básica. Algunas partes no fluyen bien y la sesión carece de una estructura clara.</w:t>
            </w:r>
          </w:p>
        </w:tc>
        <w:tc>
          <w:tcPr>
            <w:tcW w:w="1739" w:type="dxa"/>
            <w:tcBorders/>
            <w:vAlign w:val="center"/>
          </w:tcPr>
          <w:p>
            <w:pPr>
              <w:pStyle w:val="Normal"/>
              <w:widowControl w:val="false"/>
              <w:spacing w:before="0" w:after="160"/>
              <w:rPr/>
            </w:pPr>
            <w:r>
              <w:rPr/>
              <w:t>La clase está mal organizada. Las actividades no tienen coherencia o fluidez, lo que afecta el desarrollo de la sesión.</w:t>
            </w:r>
          </w:p>
        </w:tc>
        <w:tc>
          <w:tcPr>
            <w:tcW w:w="629" w:type="dxa"/>
            <w:tcBorders/>
            <w:vAlign w:val="center"/>
          </w:tcPr>
          <w:p>
            <w:pPr>
              <w:pStyle w:val="Normal"/>
              <w:widowControl w:val="false"/>
              <w:spacing w:before="0" w:after="160"/>
              <w:rPr/>
            </w:pPr>
            <w:r>
              <w:rPr>
                <w:rStyle w:val="Strong"/>
              </w:rPr>
              <w:t>8.33%</w:t>
            </w:r>
          </w:p>
        </w:tc>
      </w:tr>
      <w:tr>
        <w:trPr/>
        <w:tc>
          <w:tcPr>
            <w:tcW w:w="1399" w:type="dxa"/>
            <w:tcBorders/>
            <w:vAlign w:val="center"/>
          </w:tcPr>
          <w:p>
            <w:pPr>
              <w:pStyle w:val="Normal"/>
              <w:widowControl w:val="false"/>
              <w:spacing w:before="0" w:after="160"/>
              <w:rPr/>
            </w:pPr>
            <w:r>
              <w:rPr>
                <w:rStyle w:val="Strong"/>
              </w:rPr>
              <w:t>Capacidad de resolución de problemas</w:t>
            </w:r>
          </w:p>
        </w:tc>
        <w:tc>
          <w:tcPr>
            <w:tcW w:w="1729" w:type="dxa"/>
            <w:tcBorders/>
            <w:vAlign w:val="center"/>
          </w:tcPr>
          <w:p>
            <w:pPr>
              <w:pStyle w:val="Normal"/>
              <w:widowControl w:val="false"/>
              <w:spacing w:before="0" w:after="160"/>
              <w:rPr/>
            </w:pPr>
            <w:r>
              <w:rPr/>
              <w:t>Demuestra excelente capacidad para resolver problemas o situaciones imprevistas durante la sesión, manteniendo la fluidez de la clase.</w:t>
            </w:r>
          </w:p>
        </w:tc>
        <w:tc>
          <w:tcPr>
            <w:tcW w:w="1473" w:type="dxa"/>
            <w:tcBorders/>
            <w:vAlign w:val="center"/>
          </w:tcPr>
          <w:p>
            <w:pPr>
              <w:pStyle w:val="Normal"/>
              <w:widowControl w:val="false"/>
              <w:spacing w:before="0" w:after="160"/>
              <w:rPr/>
            </w:pPr>
            <w:r>
              <w:rPr/>
              <w:t>Resuelve problemas o imprevistos, pero con alguna dificultad. Mantiene la sesión sin afectar gravemente la dinámica.</w:t>
            </w:r>
          </w:p>
        </w:tc>
        <w:tc>
          <w:tcPr>
            <w:tcW w:w="1535" w:type="dxa"/>
            <w:tcBorders/>
            <w:vAlign w:val="center"/>
          </w:tcPr>
          <w:p>
            <w:pPr>
              <w:pStyle w:val="Normal"/>
              <w:widowControl w:val="false"/>
              <w:spacing w:before="0" w:after="160"/>
              <w:rPr/>
            </w:pPr>
            <w:r>
              <w:rPr/>
              <w:t>Resuelve problemas con dificultad, lo que afecta la fluidez o el desarrollo de la clase.</w:t>
            </w:r>
          </w:p>
        </w:tc>
        <w:tc>
          <w:tcPr>
            <w:tcW w:w="1739" w:type="dxa"/>
            <w:tcBorders/>
            <w:vAlign w:val="center"/>
          </w:tcPr>
          <w:p>
            <w:pPr>
              <w:pStyle w:val="Normal"/>
              <w:widowControl w:val="false"/>
              <w:spacing w:before="0" w:after="160"/>
              <w:rPr/>
            </w:pPr>
            <w:r>
              <w:rPr/>
              <w:t>Tiene dificultades para resolver problemas o situaciones imprevistas, afectando gravemente el desarrollo de la sesión.</w:t>
            </w:r>
          </w:p>
        </w:tc>
        <w:tc>
          <w:tcPr>
            <w:tcW w:w="629" w:type="dxa"/>
            <w:tcBorders/>
            <w:vAlign w:val="center"/>
          </w:tcPr>
          <w:p>
            <w:pPr>
              <w:pStyle w:val="Normal"/>
              <w:widowControl w:val="false"/>
              <w:spacing w:before="0" w:after="160"/>
              <w:rPr/>
            </w:pPr>
            <w:r>
              <w:rPr>
                <w:rStyle w:val="Strong"/>
              </w:rPr>
              <w:t>8.33%</w:t>
            </w:r>
          </w:p>
        </w:tc>
      </w:tr>
    </w:tbl>
    <w:p>
      <w:pPr>
        <w:pStyle w:val="Normal"/>
        <w:rPr/>
      </w:pPr>
      <w:r>
        <w:rPr/>
        <mc:AlternateContent>
          <mc:Choice Requires="wps">
            <w:drawing>
              <wp:inline distT="0" distB="0" distL="0" distR="0">
                <wp:extent cx="635" cy="19050"/>
                <wp:effectExtent l="0" t="0" r="0" b="0"/>
                <wp:docPr id="1" name="Forma1"/>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55pt;width:0pt;height:1.45pt;mso-wrap-style:none;v-text-anchor:middle;mso-position-vertical:top">
                <v:fill o:detectmouseclick="t" type="solid" color2="#5f5f5f"/>
                <v:stroke color="#3465a4" joinstyle="round" endcap="flat"/>
                <w10:wrap type="square"/>
              </v:rect>
            </w:pict>
          </mc:Fallback>
        </mc:AlternateContent>
      </w:r>
    </w:p>
    <w:p>
      <w:pPr>
        <w:pStyle w:val="Heading3"/>
        <w:rPr/>
      </w:pPr>
      <w:r>
        <w:rPr>
          <w:rStyle w:val="Strong"/>
        </w:rPr>
        <w:t>Ponderación</w:t>
      </w:r>
      <w:r>
        <w:rPr/>
        <w:t>:</w:t>
      </w:r>
    </w:p>
    <w:p>
      <w:pPr>
        <w:pStyle w:val="Normal"/>
        <w:numPr>
          <w:ilvl w:val="0"/>
          <w:numId w:val="2"/>
        </w:numPr>
        <w:spacing w:lineRule="auto" w:line="240" w:beforeAutospacing="1" w:after="0"/>
        <w:rPr/>
      </w:pPr>
      <w:r>
        <w:rPr>
          <w:rStyle w:val="Strong"/>
        </w:rPr>
        <w:t>Speaking (25%)</w:t>
      </w:r>
      <w:r>
        <w:rPr/>
        <w:t>: Es esencial que los estudiantes puedan expresarse claramente en inglés, mostrando dominio del idioma durante la sesión.</w:t>
      </w:r>
    </w:p>
    <w:p>
      <w:pPr>
        <w:pStyle w:val="Normal"/>
        <w:numPr>
          <w:ilvl w:val="0"/>
          <w:numId w:val="2"/>
        </w:numPr>
        <w:spacing w:lineRule="auto" w:line="240" w:before="0" w:after="0"/>
        <w:rPr/>
      </w:pPr>
      <w:r>
        <w:rPr>
          <w:rStyle w:val="Strong"/>
        </w:rPr>
        <w:t>Listening (25%)</w:t>
      </w:r>
      <w:r>
        <w:rPr/>
        <w:t>: Entender las preguntas y respuestas de los alumnos es fundamental para una dinámica fluida y eficaz.</w:t>
      </w:r>
    </w:p>
    <w:p>
      <w:pPr>
        <w:pStyle w:val="Normal"/>
        <w:numPr>
          <w:ilvl w:val="0"/>
          <w:numId w:val="2"/>
        </w:numPr>
        <w:spacing w:lineRule="auto" w:line="240" w:before="0" w:after="0"/>
        <w:rPr/>
      </w:pPr>
      <w:r>
        <w:rPr>
          <w:rStyle w:val="Strong"/>
        </w:rPr>
        <w:t>Creatividad y originalidad (8.33%)</w:t>
      </w:r>
      <w:r>
        <w:rPr/>
        <w:t>: Se premia la capacidad de innovar y hacer que las actividades sean interesantes y entretenidas.</w:t>
      </w:r>
    </w:p>
    <w:p>
      <w:pPr>
        <w:pStyle w:val="Normal"/>
        <w:numPr>
          <w:ilvl w:val="0"/>
          <w:numId w:val="2"/>
        </w:numPr>
        <w:spacing w:lineRule="auto" w:line="240" w:before="0" w:after="0"/>
        <w:rPr/>
      </w:pPr>
      <w:r>
        <w:rPr>
          <w:rStyle w:val="Strong"/>
        </w:rPr>
        <w:t>Uso de materiales externos (8.33%)</w:t>
      </w:r>
      <w:r>
        <w:rPr/>
        <w:t>: Valora el uso creativo de recursos para enriquecer la dinámica.</w:t>
      </w:r>
    </w:p>
    <w:p>
      <w:pPr>
        <w:pStyle w:val="Normal"/>
        <w:numPr>
          <w:ilvl w:val="0"/>
          <w:numId w:val="2"/>
        </w:numPr>
        <w:spacing w:lineRule="auto" w:line="240" w:before="0" w:after="0"/>
        <w:rPr/>
      </w:pPr>
      <w:r>
        <w:rPr>
          <w:rStyle w:val="Strong"/>
        </w:rPr>
        <w:t>Dinamismo y atmósfera (8.33%)</w:t>
      </w:r>
      <w:r>
        <w:rPr/>
        <w:t>: Crear un ambiente positivo y dinámico es clave para la participación activa del grupo.</w:t>
      </w:r>
    </w:p>
    <w:p>
      <w:pPr>
        <w:pStyle w:val="Normal"/>
        <w:numPr>
          <w:ilvl w:val="0"/>
          <w:numId w:val="2"/>
        </w:numPr>
        <w:spacing w:lineRule="auto" w:line="240" w:before="0" w:after="0"/>
        <w:rPr/>
      </w:pPr>
      <w:r>
        <w:rPr>
          <w:rStyle w:val="Strong"/>
        </w:rPr>
        <w:t>Distribución espacial y temporal (8.33%)</w:t>
      </w:r>
      <w:r>
        <w:rPr/>
        <w:t>: Una gestión eficiente del tiempo y del espacio garantiza una sesión bien organizada.</w:t>
      </w:r>
    </w:p>
    <w:p>
      <w:pPr>
        <w:pStyle w:val="Normal"/>
        <w:numPr>
          <w:ilvl w:val="0"/>
          <w:numId w:val="2"/>
        </w:numPr>
        <w:spacing w:lineRule="auto" w:line="240" w:before="0" w:after="0"/>
        <w:rPr/>
      </w:pPr>
      <w:r>
        <w:rPr>
          <w:rStyle w:val="Strong"/>
        </w:rPr>
        <w:t>Organización de la clase (8.33%)</w:t>
      </w:r>
      <w:r>
        <w:rPr/>
        <w:t>: Una estructura clara y lógica es fundamental para que las actividades fluyan de manera adecuada.</w:t>
      </w:r>
    </w:p>
    <w:p>
      <w:pPr>
        <w:pStyle w:val="Normal"/>
        <w:numPr>
          <w:ilvl w:val="0"/>
          <w:numId w:val="2"/>
        </w:numPr>
        <w:spacing w:lineRule="auto" w:line="240" w:before="0" w:afterAutospacing="1"/>
        <w:rPr/>
      </w:pPr>
      <w:r>
        <w:rPr>
          <w:rStyle w:val="Strong"/>
        </w:rPr>
        <w:t>Resolución de problemas (8.33%)</w:t>
      </w:r>
      <w:r>
        <w:rPr/>
        <w:t>: Valora la capacidad del alumno para adaptarse y resolver problemas o situaciones inesperadas sin afectar la sesión.</w:t>
      </w:r>
    </w:p>
    <w:p>
      <w:pPr>
        <w:pStyle w:val="Normal"/>
        <w:rPr/>
      </w:pPr>
      <w:r>
        <w:rPr/>
      </w:r>
    </w:p>
    <w:p>
      <w:pPr>
        <w:pStyle w:val="Normal"/>
        <w:rPr/>
      </w:pPr>
      <w:r>
        <w:rPr>
          <w:b/>
        </w:rPr>
        <w:t>2º EVALUACIÓN:</w:t>
      </w:r>
      <w:r>
        <w:rPr/>
        <w:t xml:space="preserve"> </w:t>
      </w:r>
    </w:p>
    <w:p>
      <w:pPr>
        <w:pStyle w:val="Normal"/>
        <w:rPr/>
      </w:pPr>
      <w:r>
        <w:rPr/>
        <w:t>- Crear un Folleto informativo o poster publicitario de la actividad anterior “Mi campamento bilingüe” (con Canva, ...) como publicidad de la actividad de su empresa; original, no plantilla, con logo, los horarios, lugares, itinerarios, destinatarios, descripción de las actividades...</w:t>
      </w:r>
    </w:p>
    <w:p>
      <w:pPr>
        <w:pStyle w:val="Normal"/>
        <w:spacing w:lineRule="auto" w:line="314" w:before="80" w:after="160"/>
        <w:ind w:right="476"/>
        <w:rPr>
          <w:rFonts w:ascii="Tahoma" w:hAnsi="Tahoma"/>
          <w:color w:val="231F20"/>
          <w:w w:val="95"/>
          <w:sz w:val="24"/>
        </w:rPr>
      </w:pPr>
      <w:r>
        <w:rPr>
          <w:rFonts w:ascii="Tahoma" w:hAnsi="Tahoma"/>
          <w:color w:val="231F20"/>
          <w:w w:val="95"/>
          <w:sz w:val="24"/>
        </w:rPr>
        <w:t>Design</w:t>
      </w:r>
      <w:r>
        <w:rPr>
          <w:rFonts w:ascii="Tahoma" w:hAnsi="Tahoma"/>
          <w:color w:val="231F20"/>
          <w:spacing w:val="8"/>
          <w:w w:val="95"/>
          <w:sz w:val="24"/>
        </w:rPr>
        <w:t xml:space="preserve"> </w:t>
      </w:r>
      <w:r>
        <w:rPr>
          <w:rFonts w:ascii="Tahoma" w:hAnsi="Tahoma"/>
          <w:color w:val="231F20"/>
          <w:w w:val="95"/>
          <w:sz w:val="24"/>
        </w:rPr>
        <w:t>a</w:t>
      </w:r>
      <w:r>
        <w:rPr>
          <w:rFonts w:ascii="Tahoma" w:hAnsi="Tahoma"/>
          <w:color w:val="231F20"/>
          <w:spacing w:val="9"/>
          <w:w w:val="95"/>
          <w:sz w:val="24"/>
        </w:rPr>
        <w:t xml:space="preserve"> </w:t>
      </w:r>
      <w:r>
        <w:rPr>
          <w:rFonts w:ascii="Tahoma" w:hAnsi="Tahoma"/>
          <w:color w:val="231F20"/>
          <w:w w:val="95"/>
          <w:sz w:val="24"/>
        </w:rPr>
        <w:t>poster</w:t>
      </w:r>
      <w:r>
        <w:rPr>
          <w:rFonts w:ascii="Tahoma" w:hAnsi="Tahoma"/>
          <w:color w:val="231F20"/>
          <w:spacing w:val="8"/>
          <w:w w:val="95"/>
          <w:sz w:val="24"/>
        </w:rPr>
        <w:t xml:space="preserve"> </w:t>
      </w:r>
      <w:r>
        <w:rPr>
          <w:rFonts w:ascii="Tahoma" w:hAnsi="Tahoma"/>
          <w:color w:val="231F20"/>
          <w:w w:val="95"/>
          <w:sz w:val="24"/>
        </w:rPr>
        <w:t>with</w:t>
      </w:r>
      <w:r>
        <w:rPr>
          <w:rFonts w:ascii="Tahoma" w:hAnsi="Tahoma"/>
          <w:color w:val="231F20"/>
          <w:spacing w:val="9"/>
          <w:w w:val="95"/>
          <w:sz w:val="24"/>
        </w:rPr>
        <w:t xml:space="preserve"> </w:t>
      </w:r>
      <w:r>
        <w:rPr>
          <w:rFonts w:ascii="Tahoma" w:hAnsi="Tahoma"/>
          <w:color w:val="231F20"/>
          <w:w w:val="95"/>
          <w:sz w:val="24"/>
        </w:rPr>
        <w:t>the</w:t>
      </w:r>
      <w:r>
        <w:rPr>
          <w:rFonts w:ascii="Tahoma" w:hAnsi="Tahoma"/>
          <w:color w:val="231F20"/>
          <w:spacing w:val="9"/>
          <w:w w:val="95"/>
          <w:sz w:val="24"/>
        </w:rPr>
        <w:t xml:space="preserve"> </w:t>
      </w:r>
      <w:r>
        <w:rPr>
          <w:rFonts w:ascii="Tahoma" w:hAnsi="Tahoma"/>
          <w:color w:val="231F20"/>
          <w:w w:val="95"/>
          <w:sz w:val="24"/>
        </w:rPr>
        <w:t>following</w:t>
      </w:r>
      <w:r>
        <w:rPr>
          <w:rFonts w:ascii="Tahoma" w:hAnsi="Tahoma"/>
          <w:color w:val="231F20"/>
          <w:spacing w:val="8"/>
          <w:w w:val="95"/>
          <w:sz w:val="24"/>
        </w:rPr>
        <w:t xml:space="preserve"> </w:t>
      </w:r>
      <w:r>
        <w:rPr>
          <w:rFonts w:ascii="Tahoma" w:hAnsi="Tahoma"/>
          <w:color w:val="231F20"/>
          <w:w w:val="95"/>
          <w:sz w:val="24"/>
        </w:rPr>
        <w:t xml:space="preserve">information. </w:t>
      </w:r>
      <w:r>
        <w:rPr>
          <w:rFonts w:ascii="Tahoma" w:hAnsi="Tahoma"/>
          <w:color w:val="231F20"/>
          <w:w w:val="95"/>
          <w:sz w:val="24"/>
        </w:rPr>
        <w:t>These are some ideas:</w:t>
      </w:r>
    </w:p>
    <w:p>
      <w:pPr>
        <w:pStyle w:val="Normal"/>
        <w:spacing w:lineRule="auto" w:line="314" w:before="80" w:after="160"/>
        <w:ind w:right="476"/>
        <w:rPr>
          <w:sz w:val="20"/>
        </w:rPr>
      </w:pPr>
      <w:r>
        <w:rPr>
          <w:rFonts w:ascii="Tahoma" w:hAnsi="Tahoma"/>
          <w:color w:val="231F20"/>
          <w:spacing w:val="-68"/>
          <w:w w:val="95"/>
          <w:sz w:val="24"/>
        </w:rPr>
        <w:t xml:space="preserve"> </w:t>
      </w:r>
      <w:r>
        <w:rPr>
          <w:color w:val="231F20"/>
          <w:sz w:val="20"/>
        </w:rPr>
        <w:t xml:space="preserve">Name of the enterprise: </w:t>
      </w:r>
    </w:p>
    <w:p>
      <w:pPr>
        <w:pStyle w:val="BodyText"/>
        <w:spacing w:before="7" w:after="140"/>
        <w:rPr/>
      </w:pPr>
      <w:r>
        <w:rPr>
          <w:color w:val="231F20"/>
          <w:w w:val="95"/>
        </w:rPr>
        <w:t>Contact</w:t>
      </w:r>
      <w:r>
        <w:rPr>
          <w:color w:val="231F20"/>
          <w:spacing w:val="54"/>
        </w:rPr>
        <w:t xml:space="preserve"> </w:t>
      </w:r>
      <w:r>
        <w:rPr>
          <w:color w:val="231F20"/>
          <w:w w:val="95"/>
        </w:rPr>
        <w:t>Information:</w:t>
      </w:r>
    </w:p>
    <w:p>
      <w:pPr>
        <w:pStyle w:val="ListParagraph"/>
        <w:widowControl w:val="false"/>
        <w:numPr>
          <w:ilvl w:val="2"/>
          <w:numId w:val="3"/>
        </w:numPr>
        <w:tabs>
          <w:tab w:val="clear" w:pos="708"/>
          <w:tab w:val="left" w:pos="563" w:leader="none"/>
        </w:tabs>
        <w:suppressAutoHyphens w:val="false"/>
        <w:spacing w:lineRule="auto" w:line="240" w:before="85" w:after="0"/>
        <w:ind w:hanging="157" w:left="562"/>
        <w:contextualSpacing w:val="false"/>
        <w:rPr>
          <w:sz w:val="20"/>
        </w:rPr>
      </w:pPr>
      <w:r>
        <w:rPr>
          <w:color w:val="231F20"/>
          <w:sz w:val="20"/>
        </w:rPr>
        <w:t>Phone:</w:t>
      </w:r>
      <w:r>
        <w:rPr>
          <w:color w:val="231F20"/>
          <w:spacing w:val="18"/>
          <w:sz w:val="20"/>
        </w:rPr>
        <w:t xml:space="preserve"> </w:t>
      </w:r>
    </w:p>
    <w:p>
      <w:pPr>
        <w:pStyle w:val="ListParagraph"/>
        <w:widowControl w:val="false"/>
        <w:numPr>
          <w:ilvl w:val="2"/>
          <w:numId w:val="3"/>
        </w:numPr>
        <w:tabs>
          <w:tab w:val="clear" w:pos="708"/>
          <w:tab w:val="left" w:pos="563" w:leader="none"/>
        </w:tabs>
        <w:suppressAutoHyphens w:val="false"/>
        <w:spacing w:lineRule="auto" w:line="240" w:before="84" w:after="0"/>
        <w:ind w:hanging="157" w:left="562"/>
        <w:contextualSpacing w:val="false"/>
        <w:rPr>
          <w:sz w:val="20"/>
        </w:rPr>
      </w:pPr>
      <w:r>
        <w:rPr>
          <w:color w:val="231F20"/>
          <w:w w:val="95"/>
          <w:sz w:val="20"/>
        </w:rPr>
        <w:t>Email:</w:t>
      </w:r>
      <w:r>
        <w:rPr>
          <w:color w:val="231F20"/>
          <w:spacing w:val="43"/>
          <w:w w:val="95"/>
          <w:sz w:val="20"/>
        </w:rPr>
        <w:t xml:space="preserve"> </w:t>
      </w:r>
    </w:p>
    <w:p>
      <w:pPr>
        <w:pStyle w:val="ListParagraph"/>
        <w:widowControl w:val="false"/>
        <w:numPr>
          <w:ilvl w:val="2"/>
          <w:numId w:val="3"/>
        </w:numPr>
        <w:tabs>
          <w:tab w:val="clear" w:pos="708"/>
          <w:tab w:val="left" w:pos="563" w:leader="none"/>
        </w:tabs>
        <w:suppressAutoHyphens w:val="false"/>
        <w:spacing w:lineRule="auto" w:line="324" w:before="84" w:after="0"/>
        <w:ind w:firstLine="226" w:left="180" w:right="1437"/>
        <w:contextualSpacing w:val="false"/>
        <w:rPr>
          <w:sz w:val="20"/>
        </w:rPr>
      </w:pPr>
      <w:r>
        <w:rPr>
          <w:color w:val="231F20"/>
          <w:w w:val="95"/>
          <w:sz w:val="20"/>
        </w:rPr>
        <w:t>Website:</w:t>
      </w:r>
      <w:r>
        <w:rPr>
          <w:sz w:val="20"/>
        </w:rPr>
        <w:t xml:space="preserve"> </w:t>
      </w:r>
    </w:p>
    <w:p>
      <w:pPr>
        <w:pStyle w:val="Normal"/>
        <w:widowControl w:val="false"/>
        <w:tabs>
          <w:tab w:val="clear" w:pos="708"/>
          <w:tab w:val="left" w:pos="563" w:leader="none"/>
        </w:tabs>
        <w:suppressAutoHyphens w:val="false"/>
        <w:spacing w:lineRule="auto" w:line="324" w:before="84" w:after="0"/>
        <w:ind w:right="1437"/>
        <w:rPr>
          <w:sz w:val="20"/>
        </w:rPr>
      </w:pPr>
      <w:r>
        <w:rPr>
          <w:color w:val="231F20"/>
          <w:sz w:val="20"/>
        </w:rPr>
        <w:t>Description</w:t>
      </w:r>
      <w:r>
        <w:rPr>
          <w:color w:val="231F20"/>
          <w:spacing w:val="-7"/>
          <w:sz w:val="20"/>
        </w:rPr>
        <w:t xml:space="preserve"> </w:t>
      </w:r>
      <w:r>
        <w:rPr>
          <w:color w:val="231F20"/>
          <w:sz w:val="20"/>
        </w:rPr>
        <w:t>of</w:t>
      </w:r>
      <w:r>
        <w:rPr>
          <w:color w:val="231F20"/>
          <w:spacing w:val="-7"/>
          <w:sz w:val="20"/>
        </w:rPr>
        <w:t xml:space="preserve"> </w:t>
      </w:r>
      <w:r>
        <w:rPr>
          <w:color w:val="231F20"/>
          <w:sz w:val="20"/>
        </w:rPr>
        <w:t>activities:</w:t>
      </w:r>
    </w:p>
    <w:p>
      <w:pPr>
        <w:pStyle w:val="Normal"/>
        <w:widowControl w:val="false"/>
        <w:tabs>
          <w:tab w:val="clear" w:pos="708"/>
          <w:tab w:val="left" w:pos="563" w:leader="none"/>
        </w:tabs>
        <w:suppressAutoHyphens w:val="false"/>
        <w:spacing w:lineRule="auto" w:line="324" w:before="84" w:after="0"/>
        <w:ind w:right="4018"/>
        <w:rPr>
          <w:sz w:val="20"/>
        </w:rPr>
      </w:pPr>
      <w:r>
        <w:rPr>
          <w:color w:val="231F20"/>
          <w:sz w:val="20"/>
        </w:rPr>
        <w:t>Location:</w:t>
      </w:r>
    </w:p>
    <w:p>
      <w:pPr>
        <w:pStyle w:val="BodyText"/>
        <w:spacing w:before="57" w:after="140"/>
        <w:rPr>
          <w:color w:val="231F20"/>
          <w:spacing w:val="-1"/>
        </w:rPr>
      </w:pPr>
      <w:r>
        <w:rPr>
          <w:color w:val="231F20"/>
          <w:spacing w:val="-1"/>
        </w:rPr>
        <w:t>Safety</w:t>
      </w:r>
      <w:r>
        <w:rPr>
          <w:color w:val="231F20"/>
          <w:spacing w:val="-12"/>
        </w:rPr>
        <w:t xml:space="preserve"> </w:t>
      </w:r>
      <w:r>
        <w:rPr>
          <w:color w:val="231F20"/>
          <w:spacing w:val="-1"/>
        </w:rPr>
        <w:t>measures:</w:t>
      </w:r>
    </w:p>
    <w:p>
      <w:pPr>
        <w:pStyle w:val="ListParagraph"/>
        <w:widowControl w:val="false"/>
        <w:numPr>
          <w:ilvl w:val="2"/>
          <w:numId w:val="3"/>
        </w:numPr>
        <w:tabs>
          <w:tab w:val="clear" w:pos="708"/>
          <w:tab w:val="left" w:pos="563" w:leader="none"/>
        </w:tabs>
        <w:suppressAutoHyphens w:val="false"/>
        <w:spacing w:lineRule="auto" w:line="324" w:before="10" w:after="0"/>
        <w:ind w:firstLine="226" w:left="180" w:right="882"/>
        <w:contextualSpacing w:val="false"/>
        <w:rPr>
          <w:sz w:val="20"/>
        </w:rPr>
      </w:pPr>
      <w:r>
        <w:rPr>
          <w:color w:val="231F20"/>
          <w:sz w:val="20"/>
        </w:rPr>
        <w:t>Experienced</w:t>
      </w:r>
      <w:r>
        <w:rPr>
          <w:color w:val="231F20"/>
          <w:spacing w:val="-6"/>
          <w:sz w:val="20"/>
        </w:rPr>
        <w:t xml:space="preserve"> </w:t>
      </w:r>
      <w:r>
        <w:rPr>
          <w:color w:val="231F20"/>
          <w:sz w:val="20"/>
        </w:rPr>
        <w:t>instructors:</w:t>
      </w:r>
    </w:p>
    <w:p>
      <w:pPr>
        <w:pStyle w:val="ListParagraph"/>
        <w:widowControl w:val="false"/>
        <w:numPr>
          <w:ilvl w:val="2"/>
          <w:numId w:val="3"/>
        </w:numPr>
        <w:tabs>
          <w:tab w:val="clear" w:pos="708"/>
          <w:tab w:val="left" w:pos="563" w:leader="none"/>
        </w:tabs>
        <w:suppressAutoHyphens w:val="false"/>
        <w:spacing w:lineRule="auto" w:line="266" w:before="2" w:after="0"/>
        <w:ind w:hanging="156" w:left="562" w:right="409"/>
        <w:contextualSpacing w:val="false"/>
        <w:rPr>
          <w:sz w:val="20"/>
        </w:rPr>
      </w:pPr>
      <w:r>
        <w:rPr>
          <w:color w:val="231F20"/>
          <w:w w:val="95"/>
          <w:sz w:val="20"/>
        </w:rPr>
        <w:t>All</w:t>
      </w:r>
      <w:r>
        <w:rPr>
          <w:color w:val="231F20"/>
          <w:spacing w:val="10"/>
          <w:w w:val="95"/>
          <w:sz w:val="20"/>
        </w:rPr>
        <w:t xml:space="preserve"> </w:t>
      </w:r>
      <w:r>
        <w:rPr>
          <w:color w:val="231F20"/>
          <w:w w:val="95"/>
          <w:sz w:val="20"/>
        </w:rPr>
        <w:t>instructors</w:t>
      </w:r>
      <w:r>
        <w:rPr>
          <w:color w:val="231F20"/>
          <w:spacing w:val="11"/>
          <w:w w:val="95"/>
          <w:sz w:val="20"/>
        </w:rPr>
        <w:t xml:space="preserve"> </w:t>
      </w:r>
      <w:r>
        <w:rPr>
          <w:color w:val="231F20"/>
          <w:w w:val="95"/>
          <w:sz w:val="20"/>
        </w:rPr>
        <w:t>are</w:t>
      </w:r>
      <w:r>
        <w:rPr>
          <w:color w:val="231F20"/>
          <w:spacing w:val="10"/>
          <w:w w:val="95"/>
          <w:sz w:val="20"/>
        </w:rPr>
        <w:t xml:space="preserve"> </w:t>
      </w:r>
      <w:r>
        <w:rPr>
          <w:color w:val="231F20"/>
          <w:w w:val="95"/>
          <w:sz w:val="20"/>
        </w:rPr>
        <w:t>certified</w:t>
      </w:r>
      <w:r>
        <w:rPr>
          <w:color w:val="231F20"/>
          <w:spacing w:val="11"/>
          <w:w w:val="95"/>
          <w:sz w:val="20"/>
        </w:rPr>
        <w:t xml:space="preserve"> </w:t>
      </w:r>
      <w:r>
        <w:rPr>
          <w:color w:val="231F20"/>
          <w:w w:val="95"/>
          <w:sz w:val="20"/>
        </w:rPr>
        <w:t>by</w:t>
      </w:r>
      <w:r>
        <w:rPr>
          <w:color w:val="231F20"/>
          <w:spacing w:val="10"/>
          <w:w w:val="95"/>
          <w:sz w:val="20"/>
        </w:rPr>
        <w:t xml:space="preserve"> </w:t>
      </w:r>
      <w:r>
        <w:rPr>
          <w:color w:val="231F20"/>
          <w:w w:val="95"/>
          <w:sz w:val="20"/>
        </w:rPr>
        <w:t>the</w:t>
      </w:r>
      <w:r>
        <w:rPr>
          <w:color w:val="231F20"/>
          <w:spacing w:val="11"/>
          <w:w w:val="95"/>
          <w:sz w:val="20"/>
        </w:rPr>
        <w:t xml:space="preserve"> </w:t>
      </w:r>
      <w:r>
        <w:rPr>
          <w:color w:val="231F20"/>
          <w:w w:val="95"/>
          <w:sz w:val="20"/>
        </w:rPr>
        <w:t>adventure</w:t>
      </w:r>
      <w:r>
        <w:rPr>
          <w:color w:val="231F20"/>
          <w:spacing w:val="11"/>
          <w:w w:val="95"/>
          <w:sz w:val="20"/>
        </w:rPr>
        <w:t xml:space="preserve"> </w:t>
      </w:r>
      <w:r>
        <w:rPr>
          <w:color w:val="231F20"/>
          <w:w w:val="95"/>
          <w:sz w:val="20"/>
        </w:rPr>
        <w:t>sports</w:t>
      </w:r>
      <w:r>
        <w:rPr>
          <w:color w:val="231F20"/>
          <w:spacing w:val="-55"/>
          <w:w w:val="95"/>
          <w:sz w:val="20"/>
        </w:rPr>
        <w:t xml:space="preserve"> </w:t>
      </w:r>
      <w:r>
        <w:rPr>
          <w:color w:val="231F20"/>
          <w:sz w:val="20"/>
        </w:rPr>
        <w:t>association.</w:t>
      </w:r>
    </w:p>
    <w:p>
      <w:pPr>
        <w:pStyle w:val="ListParagraph"/>
        <w:widowControl w:val="false"/>
        <w:numPr>
          <w:ilvl w:val="2"/>
          <w:numId w:val="3"/>
        </w:numPr>
        <w:tabs>
          <w:tab w:val="clear" w:pos="708"/>
          <w:tab w:val="left" w:pos="563" w:leader="none"/>
        </w:tabs>
        <w:suppressAutoHyphens w:val="false"/>
        <w:spacing w:lineRule="auto" w:line="266" w:before="56" w:after="0"/>
        <w:ind w:hanging="156" w:left="562" w:right="507"/>
        <w:contextualSpacing w:val="false"/>
        <w:rPr>
          <w:sz w:val="20"/>
        </w:rPr>
      </w:pPr>
      <w:r>
        <w:rPr>
          <w:color w:val="231F20"/>
          <w:sz w:val="20"/>
        </w:rPr>
        <w:t>Over</w:t>
      </w:r>
      <w:r>
        <w:rPr>
          <w:color w:val="231F20"/>
          <w:spacing w:val="-6"/>
          <w:sz w:val="20"/>
        </w:rPr>
        <w:t xml:space="preserve"> </w:t>
      </w:r>
      <w:r>
        <w:rPr>
          <w:color w:val="231F20"/>
          <w:sz w:val="20"/>
        </w:rPr>
        <w:t>10</w:t>
      </w:r>
      <w:r>
        <w:rPr>
          <w:color w:val="231F20"/>
          <w:spacing w:val="-5"/>
          <w:sz w:val="20"/>
        </w:rPr>
        <w:t xml:space="preserve"> </w:t>
      </w:r>
      <w:r>
        <w:rPr>
          <w:color w:val="231F20"/>
          <w:sz w:val="20"/>
        </w:rPr>
        <w:t>years</w:t>
      </w:r>
      <w:r>
        <w:rPr>
          <w:color w:val="231F20"/>
          <w:spacing w:val="-5"/>
          <w:sz w:val="20"/>
        </w:rPr>
        <w:t xml:space="preserve"> </w:t>
      </w:r>
      <w:r>
        <w:rPr>
          <w:color w:val="231F20"/>
          <w:sz w:val="20"/>
        </w:rPr>
        <w:t>of</w:t>
      </w:r>
      <w:r>
        <w:rPr>
          <w:color w:val="231F20"/>
          <w:spacing w:val="-5"/>
          <w:sz w:val="20"/>
        </w:rPr>
        <w:t xml:space="preserve"> </w:t>
      </w:r>
      <w:r>
        <w:rPr>
          <w:color w:val="231F20"/>
          <w:sz w:val="20"/>
        </w:rPr>
        <w:t>experience</w:t>
      </w:r>
      <w:r>
        <w:rPr>
          <w:color w:val="231F20"/>
          <w:spacing w:val="-5"/>
          <w:sz w:val="20"/>
        </w:rPr>
        <w:t xml:space="preserve"> </w:t>
      </w:r>
      <w:r>
        <w:rPr>
          <w:color w:val="231F20"/>
          <w:sz w:val="20"/>
        </w:rPr>
        <w:t>in</w:t>
      </w:r>
      <w:r>
        <w:rPr>
          <w:color w:val="231F20"/>
          <w:spacing w:val="-5"/>
          <w:sz w:val="20"/>
        </w:rPr>
        <w:t xml:space="preserve"> </w:t>
      </w:r>
      <w:r>
        <w:rPr>
          <w:color w:val="231F20"/>
          <w:sz w:val="20"/>
        </w:rPr>
        <w:t>leading</w:t>
      </w:r>
      <w:r>
        <w:rPr>
          <w:color w:val="231F20"/>
          <w:spacing w:val="-6"/>
          <w:sz w:val="20"/>
        </w:rPr>
        <w:t xml:space="preserve"> </w:t>
      </w:r>
      <w:r>
        <w:rPr>
          <w:color w:val="231F20"/>
          <w:sz w:val="20"/>
        </w:rPr>
        <w:t>adventure</w:t>
      </w:r>
      <w:r>
        <w:rPr>
          <w:color w:val="231F20"/>
          <w:spacing w:val="-57"/>
          <w:sz w:val="20"/>
        </w:rPr>
        <w:t xml:space="preserve"> </w:t>
      </w:r>
      <w:r>
        <w:rPr>
          <w:color w:val="231F20"/>
          <w:sz w:val="20"/>
        </w:rPr>
        <w:t>activities.</w:t>
      </w:r>
    </w:p>
    <w:p>
      <w:pPr>
        <w:pStyle w:val="BodyText"/>
        <w:spacing w:before="57" w:after="140"/>
        <w:rPr/>
      </w:pPr>
      <w:r>
        <w:rPr>
          <w:color w:val="231F20"/>
        </w:rPr>
        <w:t>Equipment</w:t>
      </w:r>
      <w:r>
        <w:rPr>
          <w:color w:val="231F20"/>
          <w:spacing w:val="5"/>
        </w:rPr>
        <w:t xml:space="preserve"> </w:t>
      </w:r>
      <w:r>
        <w:rPr>
          <w:color w:val="231F20"/>
        </w:rPr>
        <w:t>provided:</w:t>
      </w:r>
    </w:p>
    <w:p>
      <w:pPr>
        <w:pStyle w:val="ListParagraph"/>
        <w:widowControl w:val="false"/>
        <w:numPr>
          <w:ilvl w:val="2"/>
          <w:numId w:val="3"/>
        </w:numPr>
        <w:tabs>
          <w:tab w:val="clear" w:pos="708"/>
          <w:tab w:val="left" w:pos="563" w:leader="none"/>
        </w:tabs>
        <w:suppressAutoHyphens w:val="false"/>
        <w:spacing w:lineRule="auto" w:line="266" w:before="84" w:after="0"/>
        <w:ind w:hanging="156" w:left="562" w:right="934"/>
        <w:contextualSpacing w:val="false"/>
        <w:rPr>
          <w:sz w:val="20"/>
        </w:rPr>
      </w:pPr>
      <w:r>
        <w:rPr>
          <w:color w:val="231F20"/>
          <w:sz w:val="20"/>
        </w:rPr>
        <w:t>All necessary equipment provided, including</w:t>
      </w:r>
      <w:r>
        <w:rPr>
          <w:color w:val="231F20"/>
          <w:spacing w:val="-58"/>
          <w:sz w:val="20"/>
        </w:rPr>
        <w:t xml:space="preserve"> </w:t>
      </w:r>
      <w:r>
        <w:rPr>
          <w:color w:val="231F20"/>
          <w:sz w:val="20"/>
        </w:rPr>
        <w:t>harnesses,</w:t>
      </w:r>
      <w:r>
        <w:rPr>
          <w:color w:val="231F20"/>
          <w:spacing w:val="-14"/>
          <w:sz w:val="20"/>
        </w:rPr>
        <w:t xml:space="preserve"> </w:t>
      </w:r>
      <w:r>
        <w:rPr>
          <w:color w:val="231F20"/>
          <w:sz w:val="20"/>
        </w:rPr>
        <w:t>helmets,</w:t>
      </w:r>
      <w:r>
        <w:rPr>
          <w:color w:val="231F20"/>
          <w:spacing w:val="-13"/>
          <w:sz w:val="20"/>
        </w:rPr>
        <w:t xml:space="preserve"> </w:t>
      </w:r>
      <w:r>
        <w:rPr>
          <w:color w:val="231F20"/>
          <w:sz w:val="20"/>
        </w:rPr>
        <w:t>life</w:t>
      </w:r>
      <w:r>
        <w:rPr>
          <w:color w:val="231F20"/>
          <w:spacing w:val="-13"/>
          <w:sz w:val="20"/>
        </w:rPr>
        <w:t xml:space="preserve"> </w:t>
      </w:r>
      <w:r>
        <w:rPr>
          <w:color w:val="231F20"/>
          <w:sz w:val="20"/>
        </w:rPr>
        <w:t>jackets,</w:t>
      </w:r>
      <w:r>
        <w:rPr>
          <w:color w:val="231F20"/>
          <w:spacing w:val="-14"/>
          <w:sz w:val="20"/>
        </w:rPr>
        <w:t xml:space="preserve"> </w:t>
      </w:r>
      <w:r>
        <w:rPr>
          <w:color w:val="231F20"/>
          <w:sz w:val="20"/>
        </w:rPr>
        <w:t>etc.</w:t>
      </w:r>
    </w:p>
    <w:p>
      <w:pPr>
        <w:pStyle w:val="ListParagraph"/>
        <w:widowControl w:val="false"/>
        <w:tabs>
          <w:tab w:val="clear" w:pos="708"/>
          <w:tab w:val="left" w:pos="563" w:leader="none"/>
        </w:tabs>
        <w:suppressAutoHyphens w:val="false"/>
        <w:spacing w:lineRule="auto" w:line="266" w:before="84" w:after="0"/>
        <w:ind w:left="562" w:right="934"/>
        <w:contextualSpacing w:val="false"/>
        <w:rPr>
          <w:sz w:val="20"/>
        </w:rPr>
      </w:pPr>
      <w:r>
        <w:rPr>
          <w:sz w:val="20"/>
        </w:rPr>
      </w:r>
    </w:p>
    <w:p>
      <w:pPr>
        <w:pStyle w:val="BodyText"/>
        <w:spacing w:before="57" w:after="140"/>
        <w:rPr/>
      </w:pPr>
      <w:r>
        <w:rPr>
          <w:color w:val="231F20"/>
        </w:rPr>
        <w:t>Booking</w:t>
      </w:r>
      <w:r>
        <w:rPr>
          <w:color w:val="231F20"/>
          <w:spacing w:val="-4"/>
        </w:rPr>
        <w:t xml:space="preserve"> </w:t>
      </w:r>
      <w:r>
        <w:rPr>
          <w:color w:val="231F20"/>
        </w:rPr>
        <w:t>information:</w:t>
      </w:r>
    </w:p>
    <w:p>
      <w:pPr>
        <w:pStyle w:val="ListParagraph"/>
        <w:widowControl w:val="false"/>
        <w:numPr>
          <w:ilvl w:val="2"/>
          <w:numId w:val="3"/>
        </w:numPr>
        <w:tabs>
          <w:tab w:val="clear" w:pos="708"/>
          <w:tab w:val="left" w:pos="563" w:leader="none"/>
        </w:tabs>
        <w:suppressAutoHyphens w:val="false"/>
        <w:spacing w:lineRule="auto" w:line="240" w:before="84" w:after="0"/>
        <w:ind w:hanging="157" w:left="562"/>
        <w:contextualSpacing w:val="false"/>
        <w:rPr>
          <w:sz w:val="20"/>
        </w:rPr>
      </w:pPr>
      <w:r>
        <w:rPr>
          <w:color w:val="231F20"/>
          <w:sz w:val="20"/>
        </w:rPr>
        <w:t>Call</w:t>
      </w:r>
      <w:r>
        <w:rPr>
          <w:color w:val="231F20"/>
          <w:spacing w:val="-7"/>
          <w:sz w:val="20"/>
        </w:rPr>
        <w:t xml:space="preserve"> </w:t>
      </w:r>
      <w:r>
        <w:rPr>
          <w:color w:val="231F20"/>
          <w:sz w:val="20"/>
        </w:rPr>
        <w:t>or</w:t>
      </w:r>
      <w:r>
        <w:rPr>
          <w:color w:val="231F20"/>
          <w:spacing w:val="-7"/>
          <w:sz w:val="20"/>
        </w:rPr>
        <w:t xml:space="preserve"> </w:t>
      </w:r>
      <w:r>
        <w:rPr>
          <w:color w:val="231F20"/>
          <w:sz w:val="20"/>
        </w:rPr>
        <w:t>email</w:t>
      </w:r>
      <w:r>
        <w:rPr>
          <w:color w:val="231F20"/>
          <w:spacing w:val="-7"/>
          <w:sz w:val="20"/>
        </w:rPr>
        <w:t xml:space="preserve"> </w:t>
      </w:r>
      <w:r>
        <w:rPr>
          <w:color w:val="231F20"/>
          <w:sz w:val="20"/>
        </w:rPr>
        <w:t>to</w:t>
      </w:r>
      <w:r>
        <w:rPr>
          <w:color w:val="231F20"/>
          <w:spacing w:val="-7"/>
          <w:sz w:val="20"/>
        </w:rPr>
        <w:t xml:space="preserve"> </w:t>
      </w:r>
      <w:r>
        <w:rPr>
          <w:color w:val="231F20"/>
          <w:sz w:val="20"/>
        </w:rPr>
        <w:t>book</w:t>
      </w:r>
      <w:r>
        <w:rPr>
          <w:color w:val="231F20"/>
          <w:spacing w:val="-6"/>
          <w:sz w:val="20"/>
        </w:rPr>
        <w:t xml:space="preserve"> </w:t>
      </w:r>
      <w:r>
        <w:rPr>
          <w:color w:val="231F20"/>
          <w:sz w:val="20"/>
        </w:rPr>
        <w:t>your</w:t>
      </w:r>
      <w:r>
        <w:rPr>
          <w:color w:val="231F20"/>
          <w:spacing w:val="-7"/>
          <w:sz w:val="20"/>
        </w:rPr>
        <w:t xml:space="preserve"> </w:t>
      </w:r>
      <w:r>
        <w:rPr>
          <w:color w:val="231F20"/>
          <w:sz w:val="20"/>
        </w:rPr>
        <w:t>adventure</w:t>
      </w:r>
      <w:r>
        <w:rPr>
          <w:color w:val="231F20"/>
          <w:spacing w:val="-7"/>
          <w:sz w:val="20"/>
        </w:rPr>
        <w:t xml:space="preserve"> </w:t>
      </w:r>
      <w:r>
        <w:rPr>
          <w:color w:val="231F20"/>
          <w:sz w:val="20"/>
        </w:rPr>
        <w:t>today!</w:t>
      </w:r>
    </w:p>
    <w:p>
      <w:pPr>
        <w:pStyle w:val="ListParagraph"/>
        <w:widowControl w:val="false"/>
        <w:numPr>
          <w:ilvl w:val="2"/>
          <w:numId w:val="3"/>
        </w:numPr>
        <w:tabs>
          <w:tab w:val="clear" w:pos="708"/>
          <w:tab w:val="left" w:pos="563" w:leader="none"/>
        </w:tabs>
        <w:suppressAutoHyphens w:val="false"/>
        <w:spacing w:lineRule="auto" w:line="266" w:before="85" w:after="0"/>
        <w:ind w:hanging="156" w:left="562" w:right="762"/>
        <w:contextualSpacing w:val="false"/>
        <w:rPr>
          <w:sz w:val="20"/>
        </w:rPr>
      </w:pPr>
      <w:r>
        <w:rPr>
          <w:color w:val="231F20"/>
          <w:spacing w:val="-1"/>
          <w:w w:val="105"/>
          <w:sz w:val="20"/>
        </w:rPr>
        <w:t>Advanced</w:t>
      </w:r>
      <w:r>
        <w:rPr>
          <w:color w:val="231F20"/>
          <w:spacing w:val="-14"/>
          <w:w w:val="105"/>
          <w:sz w:val="20"/>
        </w:rPr>
        <w:t xml:space="preserve"> </w:t>
      </w:r>
      <w:r>
        <w:rPr>
          <w:color w:val="231F20"/>
          <w:spacing w:val="-1"/>
          <w:w w:val="105"/>
          <w:sz w:val="20"/>
        </w:rPr>
        <w:t>booking</w:t>
      </w:r>
      <w:r>
        <w:rPr>
          <w:color w:val="231F20"/>
          <w:spacing w:val="-13"/>
          <w:w w:val="105"/>
          <w:sz w:val="20"/>
        </w:rPr>
        <w:t xml:space="preserve"> </w:t>
      </w:r>
      <w:r>
        <w:rPr>
          <w:color w:val="231F20"/>
          <w:spacing w:val="-1"/>
          <w:w w:val="105"/>
          <w:sz w:val="20"/>
        </w:rPr>
        <w:t>recommended</w:t>
      </w:r>
      <w:r>
        <w:rPr>
          <w:color w:val="231F20"/>
          <w:spacing w:val="-14"/>
          <w:w w:val="105"/>
          <w:sz w:val="20"/>
        </w:rPr>
        <w:t xml:space="preserve"> </w:t>
      </w:r>
      <w:r>
        <w:rPr>
          <w:color w:val="231F20"/>
          <w:w w:val="105"/>
          <w:sz w:val="20"/>
        </w:rPr>
        <w:t>due</w:t>
      </w:r>
      <w:r>
        <w:rPr>
          <w:color w:val="231F20"/>
          <w:spacing w:val="-13"/>
          <w:w w:val="105"/>
          <w:sz w:val="20"/>
        </w:rPr>
        <w:t xml:space="preserve"> </w:t>
      </w:r>
      <w:r>
        <w:rPr>
          <w:color w:val="231F20"/>
          <w:w w:val="105"/>
          <w:sz w:val="20"/>
        </w:rPr>
        <w:t>to</w:t>
      </w:r>
      <w:r>
        <w:rPr>
          <w:color w:val="231F20"/>
          <w:spacing w:val="-14"/>
          <w:w w:val="105"/>
          <w:sz w:val="20"/>
        </w:rPr>
        <w:t xml:space="preserve"> </w:t>
      </w:r>
      <w:r>
        <w:rPr>
          <w:color w:val="231F20"/>
          <w:w w:val="105"/>
          <w:sz w:val="20"/>
        </w:rPr>
        <w:t>high</w:t>
      </w:r>
      <w:r>
        <w:rPr>
          <w:color w:val="231F20"/>
          <w:spacing w:val="-60"/>
          <w:w w:val="105"/>
          <w:sz w:val="20"/>
        </w:rPr>
        <w:t xml:space="preserve"> </w:t>
      </w:r>
      <w:r>
        <w:rPr>
          <w:color w:val="231F20"/>
          <w:w w:val="105"/>
          <w:sz w:val="20"/>
        </w:rPr>
        <w:t>demand.</w:t>
      </w:r>
    </w:p>
    <w:p>
      <w:pPr>
        <w:pStyle w:val="BodyText"/>
        <w:spacing w:before="56" w:after="140"/>
        <w:rPr/>
      </w:pPr>
      <w:r>
        <w:rPr>
          <w:color w:val="231F20"/>
          <w:w w:val="95"/>
        </w:rPr>
        <w:t>Special</w:t>
      </w:r>
      <w:r>
        <w:rPr>
          <w:color w:val="231F20"/>
          <w:spacing w:val="7"/>
          <w:w w:val="95"/>
        </w:rPr>
        <w:t xml:space="preserve"> </w:t>
      </w:r>
      <w:r>
        <w:rPr>
          <w:color w:val="231F20"/>
          <w:w w:val="95"/>
        </w:rPr>
        <w:t>offers:</w:t>
      </w:r>
    </w:p>
    <w:p>
      <w:pPr>
        <w:pStyle w:val="ListParagraph"/>
        <w:widowControl w:val="false"/>
        <w:numPr>
          <w:ilvl w:val="2"/>
          <w:numId w:val="3"/>
        </w:numPr>
        <w:tabs>
          <w:tab w:val="clear" w:pos="708"/>
          <w:tab w:val="left" w:pos="563" w:leader="none"/>
        </w:tabs>
        <w:suppressAutoHyphens w:val="false"/>
        <w:spacing w:lineRule="auto" w:line="266" w:before="85" w:after="0"/>
        <w:ind w:hanging="156" w:left="562" w:right="241"/>
        <w:contextualSpacing w:val="false"/>
        <w:rPr>
          <w:sz w:val="20"/>
        </w:rPr>
      </w:pPr>
      <w:r>
        <w:rPr>
          <w:color w:val="231F20"/>
          <w:sz w:val="20"/>
        </w:rPr>
        <w:t>Summer</w:t>
      </w:r>
      <w:r>
        <w:rPr>
          <w:color w:val="231F20"/>
          <w:spacing w:val="-8"/>
          <w:sz w:val="20"/>
        </w:rPr>
        <w:t xml:space="preserve"> </w:t>
      </w:r>
      <w:r>
        <w:rPr>
          <w:color w:val="231F20"/>
          <w:sz w:val="20"/>
        </w:rPr>
        <w:t>special:</w:t>
      </w:r>
      <w:r>
        <w:rPr>
          <w:color w:val="231F20"/>
          <w:spacing w:val="-8"/>
          <w:sz w:val="20"/>
        </w:rPr>
        <w:t xml:space="preserve"> </w:t>
      </w:r>
      <w:r>
        <w:rPr>
          <w:color w:val="231F20"/>
          <w:sz w:val="20"/>
        </w:rPr>
        <w:t>20%</w:t>
      </w:r>
      <w:r>
        <w:rPr>
          <w:color w:val="231F20"/>
          <w:spacing w:val="-8"/>
          <w:sz w:val="20"/>
        </w:rPr>
        <w:t xml:space="preserve"> </w:t>
      </w:r>
      <w:r>
        <w:rPr>
          <w:color w:val="231F20"/>
          <w:sz w:val="20"/>
        </w:rPr>
        <w:t>off</w:t>
      </w:r>
      <w:r>
        <w:rPr>
          <w:color w:val="231F20"/>
          <w:spacing w:val="-8"/>
          <w:sz w:val="20"/>
        </w:rPr>
        <w:t xml:space="preserve"> </w:t>
      </w:r>
      <w:r>
        <w:rPr>
          <w:color w:val="231F20"/>
          <w:sz w:val="20"/>
        </w:rPr>
        <w:t>all</w:t>
      </w:r>
      <w:r>
        <w:rPr>
          <w:color w:val="231F20"/>
          <w:spacing w:val="-8"/>
          <w:sz w:val="20"/>
        </w:rPr>
        <w:t xml:space="preserve"> </w:t>
      </w:r>
      <w:r>
        <w:rPr>
          <w:color w:val="231F20"/>
          <w:sz w:val="20"/>
        </w:rPr>
        <w:t>activities</w:t>
      </w:r>
      <w:r>
        <w:rPr>
          <w:color w:val="231F20"/>
          <w:spacing w:val="-8"/>
          <w:sz w:val="20"/>
        </w:rPr>
        <w:t xml:space="preserve"> </w:t>
      </w:r>
      <w:r>
        <w:rPr>
          <w:color w:val="231F20"/>
          <w:sz w:val="20"/>
        </w:rPr>
        <w:t>booked</w:t>
      </w:r>
      <w:r>
        <w:rPr>
          <w:color w:val="231F20"/>
          <w:spacing w:val="-8"/>
          <w:sz w:val="20"/>
        </w:rPr>
        <w:t xml:space="preserve"> </w:t>
      </w:r>
      <w:r>
        <w:rPr>
          <w:color w:val="231F20"/>
          <w:sz w:val="20"/>
        </w:rPr>
        <w:t>before</w:t>
      </w:r>
      <w:r>
        <w:rPr>
          <w:color w:val="231F20"/>
          <w:spacing w:val="-57"/>
          <w:sz w:val="20"/>
        </w:rPr>
        <w:t xml:space="preserve"> </w:t>
      </w:r>
      <w:r>
        <w:rPr>
          <w:color w:val="231F20"/>
          <w:sz w:val="20"/>
        </w:rPr>
        <w:t>August</w:t>
      </w:r>
      <w:r>
        <w:rPr>
          <w:color w:val="231F20"/>
          <w:spacing w:val="-5"/>
          <w:sz w:val="20"/>
        </w:rPr>
        <w:t xml:space="preserve"> </w:t>
      </w:r>
      <w:r>
        <w:rPr>
          <w:color w:val="231F20"/>
          <w:sz w:val="20"/>
        </w:rPr>
        <w:t>31st.</w:t>
      </w:r>
    </w:p>
    <w:p>
      <w:pPr>
        <w:pStyle w:val="ListParagraph"/>
        <w:widowControl w:val="false"/>
        <w:numPr>
          <w:ilvl w:val="2"/>
          <w:numId w:val="3"/>
        </w:numPr>
        <w:tabs>
          <w:tab w:val="clear" w:pos="708"/>
          <w:tab w:val="left" w:pos="563" w:leader="none"/>
        </w:tabs>
        <w:suppressAutoHyphens w:val="false"/>
        <w:spacing w:lineRule="auto" w:line="240" w:before="56" w:after="0"/>
        <w:ind w:hanging="157" w:left="562"/>
        <w:contextualSpacing w:val="false"/>
        <w:rPr>
          <w:sz w:val="20"/>
        </w:rPr>
      </w:pPr>
      <w:r>
        <w:rPr>
          <w:color w:val="231F20"/>
          <w:sz w:val="20"/>
        </w:rPr>
        <w:t>Group</w:t>
      </w:r>
      <w:r>
        <w:rPr>
          <w:color w:val="231F20"/>
          <w:spacing w:val="-9"/>
          <w:sz w:val="20"/>
        </w:rPr>
        <w:t xml:space="preserve"> </w:t>
      </w:r>
      <w:r>
        <w:rPr>
          <w:color w:val="231F20"/>
          <w:sz w:val="20"/>
        </w:rPr>
        <w:t>discounts</w:t>
      </w:r>
      <w:r>
        <w:rPr>
          <w:color w:val="231F20"/>
          <w:spacing w:val="-8"/>
          <w:sz w:val="20"/>
        </w:rPr>
        <w:t xml:space="preserve"> </w:t>
      </w:r>
      <w:r>
        <w:rPr>
          <w:color w:val="231F20"/>
          <w:sz w:val="20"/>
        </w:rPr>
        <w:t>available</w:t>
      </w:r>
      <w:r>
        <w:rPr>
          <w:color w:val="231F20"/>
          <w:spacing w:val="-8"/>
          <w:sz w:val="20"/>
        </w:rPr>
        <w:t xml:space="preserve"> </w:t>
      </w:r>
      <w:r>
        <w:rPr>
          <w:color w:val="231F20"/>
          <w:sz w:val="20"/>
        </w:rPr>
        <w:t>for</w:t>
      </w:r>
      <w:r>
        <w:rPr>
          <w:color w:val="231F20"/>
          <w:spacing w:val="-8"/>
          <w:sz w:val="20"/>
        </w:rPr>
        <w:t xml:space="preserve"> </w:t>
      </w:r>
      <w:r>
        <w:rPr>
          <w:color w:val="231F20"/>
          <w:sz w:val="20"/>
        </w:rPr>
        <w:t>parties</w:t>
      </w:r>
      <w:r>
        <w:rPr>
          <w:color w:val="231F20"/>
          <w:spacing w:val="-8"/>
          <w:sz w:val="20"/>
        </w:rPr>
        <w:t xml:space="preserve"> </w:t>
      </w:r>
      <w:r>
        <w:rPr>
          <w:color w:val="231F20"/>
          <w:sz w:val="20"/>
        </w:rPr>
        <w:t>of</w:t>
      </w:r>
      <w:r>
        <w:rPr>
          <w:color w:val="231F20"/>
          <w:spacing w:val="-9"/>
          <w:sz w:val="20"/>
        </w:rPr>
        <w:t xml:space="preserve"> </w:t>
      </w:r>
      <w:r>
        <w:rPr>
          <w:color w:val="231F20"/>
          <w:sz w:val="20"/>
        </w:rPr>
        <w:t>6</w:t>
      </w:r>
      <w:r>
        <w:rPr>
          <w:color w:val="231F20"/>
          <w:spacing w:val="-8"/>
          <w:sz w:val="20"/>
        </w:rPr>
        <w:t xml:space="preserve"> </w:t>
      </w:r>
      <w:r>
        <w:rPr>
          <w:color w:val="231F20"/>
          <w:sz w:val="20"/>
        </w:rPr>
        <w:t>or</w:t>
      </w:r>
      <w:r>
        <w:rPr>
          <w:color w:val="231F20"/>
          <w:spacing w:val="-8"/>
          <w:sz w:val="20"/>
        </w:rPr>
        <w:t xml:space="preserve"> </w:t>
      </w:r>
      <w:r>
        <w:rPr>
          <w:color w:val="231F20"/>
          <w:sz w:val="20"/>
        </w:rPr>
        <w:t>more.</w:t>
      </w:r>
    </w:p>
    <w:p>
      <w:pPr>
        <w:pStyle w:val="BodyText"/>
        <w:spacing w:before="57" w:after="140"/>
        <w:rPr/>
      </w:pPr>
      <w:r>
        <w:rPr/>
      </w:r>
    </w:p>
    <w:p>
      <w:pPr>
        <w:pStyle w:val="Normal"/>
        <w:rPr/>
      </w:pPr>
      <w:r>
        <w:rPr/>
      </w:r>
    </w:p>
    <w:p>
      <w:pPr>
        <w:pStyle w:val="Normal"/>
        <w:rPr>
          <w:b/>
        </w:rPr>
      </w:pPr>
      <w:r>
        <w:rPr>
          <w:b/>
        </w:rPr>
        <w:t xml:space="preserve">3. </w:t>
      </w:r>
      <w:r>
        <w:rPr>
          <w:b/>
        </w:rPr>
        <w:t>EVALUACIÓN</w:t>
      </w:r>
    </w:p>
    <w:p>
      <w:pPr>
        <w:pStyle w:val="Normal"/>
        <w:rPr/>
      </w:pPr>
      <w:r>
        <w:rPr/>
        <w:t>Los resultados de aprendizaje y los criterios de evaluación están organizados de acuerdo a cinco bloques de contenidos.</w:t>
      </w:r>
    </w:p>
    <w:p>
      <w:pPr>
        <w:pStyle w:val="Normal"/>
        <w:rPr/>
      </w:pPr>
      <w:r>
        <w:rPr/>
        <w:t xml:space="preserve">• </w:t>
      </w:r>
      <w:r>
        <w:rPr/>
        <w:t>Análisis de mensajes orales</w:t>
      </w:r>
    </w:p>
    <w:p>
      <w:pPr>
        <w:pStyle w:val="Normal"/>
        <w:rPr/>
      </w:pPr>
      <w:r>
        <w:rPr/>
        <w:t>1. Reconoce información profesional y cotidiana contenida en discursos orales emitidos en</w:t>
      </w:r>
    </w:p>
    <w:p>
      <w:pPr>
        <w:pStyle w:val="Normal"/>
        <w:rPr/>
      </w:pPr>
      <w:r>
        <w:rPr/>
        <w:t>lengua estándar, analizando el contenido global del mensaje y relacionándolo con los recursos lingüísticos correspondientes.</w:t>
      </w:r>
    </w:p>
    <w:p>
      <w:pPr>
        <w:pStyle w:val="Normal"/>
        <w:rPr/>
      </w:pPr>
      <w:r>
        <w:rPr/>
        <w:t>Criterios de evaluación: a) Se ha situado el mensaje en su contexto. b) Se ha identificado la idea principal del mensaje. c) Se ha reconocido la finalidad del mensaje directo, telefónico o por otro medio auditivo. d) Se ha extraído información específica en mensajes relacionados con aspectos cotidianos de la vida profesional y cotidiana. e) Se han secuenciado los elementos constituyentes del mensaje. f) Se han identificado las ideas principales de un discurso sobre temas conocidos,transmitidos por los medios de comunicación y emitidos en lengua estándar y articuladas con claridad. g) Se han reconocido las instrucciones orales y se han seguido las indicaciones. h) Se ha tomado conciencia de la importancia de comprender globalmente un mensaje, sin entender todos y cada uno de los elementos del mismo.</w:t>
      </w:r>
    </w:p>
    <w:p>
      <w:pPr>
        <w:pStyle w:val="Normal"/>
        <w:rPr/>
      </w:pPr>
      <w:r>
        <w:rPr/>
        <w:t xml:space="preserve">• </w:t>
      </w:r>
      <w:r>
        <w:rPr/>
        <w:t>Interpretación de mensajes escritos.</w:t>
      </w:r>
    </w:p>
    <w:p>
      <w:pPr>
        <w:pStyle w:val="Normal"/>
        <w:rPr/>
      </w:pPr>
      <w:r>
        <w:rPr/>
        <w:t>2. Interpreta información profesional contenida en textos escritos sencillos, analizando de forma comprensiva sus contenidos.</w:t>
      </w:r>
    </w:p>
    <w:p>
      <w:pPr>
        <w:pStyle w:val="Normal"/>
        <w:rPr/>
      </w:pPr>
      <w:r>
        <w:rPr/>
        <w:t>Criterios de evaluación: a) Se han seleccionado los materiales de consulta y diccionarios técnicos. b) Se han leído de forma comprensiva textos claros en lengua estándar. c) Se ha interpretado el contenido global del mensaje. d) Se ha relacionado el texto con el ámbito del sector a que se refiere. e) Se ha identificado la terminología utilizada. f) Se han realizado traducciones de textos en lengua estándar utilizando material de apoyo en caso necesario. g) Se ha interpretado el mensaje recibido a través de soportes telemáticos: e-mail, fax, entre otros.</w:t>
      </w:r>
    </w:p>
    <w:p>
      <w:pPr>
        <w:pStyle w:val="Normal"/>
        <w:rPr/>
      </w:pPr>
      <w:r>
        <w:rPr/>
        <w:t xml:space="preserve">• </w:t>
      </w:r>
      <w:r>
        <w:rPr/>
        <w:t>Producción de mensajes orales.</w:t>
      </w:r>
    </w:p>
    <w:p>
      <w:pPr>
        <w:pStyle w:val="Normal"/>
        <w:rPr/>
      </w:pPr>
      <w:r>
        <w:rPr/>
        <w:t>3. Emite mensajes orales claros estructurados, participando como agente activo en conversaciones profesionales.</w:t>
      </w:r>
    </w:p>
    <w:p>
      <w:pPr>
        <w:pStyle w:val="Normal"/>
        <w:rPr/>
      </w:pPr>
      <w:r>
        <w:rPr/>
        <w:t>Criterios de evaluación: a) Se han identificado los registros utilizados para la emisión del mensaje. b) Se ha comunicado utilizando fórmulas, nexos de unión y estrategias de interacción. c) Se han utilizado normas de protocolo en presentaciones. d) Se han descrito hechos breves e imprevistos relacionados con su profesión. e) Se ha utilizado correctamente la terminología de la profesión. f) Se han expresado sentimientos, ideas u opiniones. g) Se han enumerado las actividades de la tarea profesional. h) Se ha descrito y secuenciado un proceso de trabajo de su competencia. i) Se ha justificado la aceptación o no de las propuestas realizadas. j) Se ha argumentado la elección de una determinada opción o procedimiento de trabajo elegido. k) Se ha solicitado la reformulación del discurso o parte del mismo cuando se ha considerado necesario.</w:t>
      </w:r>
    </w:p>
    <w:p>
      <w:pPr>
        <w:pStyle w:val="Normal"/>
        <w:rPr/>
      </w:pPr>
      <w:r>
        <w:rPr/>
        <w:t xml:space="preserve">• </w:t>
      </w:r>
      <w:r>
        <w:rPr/>
        <w:t>Emisión de textos escritos.</w:t>
      </w:r>
    </w:p>
    <w:p>
      <w:pPr>
        <w:pStyle w:val="Normal"/>
        <w:rPr/>
      </w:pPr>
      <w:r>
        <w:rPr/>
        <w:t>4. Elabora textos sencillos relacionando reglas gramaticales con el propósito de los mismos.</w:t>
      </w:r>
    </w:p>
    <w:p>
      <w:pPr>
        <w:pStyle w:val="Normal"/>
        <w:rPr/>
      </w:pPr>
      <w:r>
        <w:rPr/>
        <w:t>Criterios de evaluación: a) Se han redactado textos breves relacionados con aspectos cotidianos y/ o profesionales. b) Se ha organizado la información de manera coherente y cohesionada. c) Se han realizado resúmenes de textos relacionados con su entorno profesional. d) Se ha cumplimentado documentación específica de su campo profesional. e) Se han aplicado las fórmulas establecidas y el vocabulario específico en la cumplimentación de documentos. f) Se han resumido las ideas principales de informaciones dadas, utilizando sus propios recursos lingüísticos. g) Se han utilizado las fórmulas de cortesía propias del documento a elaborar.</w:t>
      </w:r>
    </w:p>
    <w:p>
      <w:pPr>
        <w:pStyle w:val="Normal"/>
        <w:rPr/>
      </w:pPr>
      <w:r>
        <w:rPr/>
        <w:t xml:space="preserve">• </w:t>
      </w:r>
      <w:r>
        <w:rPr/>
        <w:t>Identificación e interpretación de los elementos culturales más significativos de los países de lengua extranjera (inglesa).</w:t>
      </w:r>
    </w:p>
    <w:p>
      <w:pPr>
        <w:pStyle w:val="Normal"/>
        <w:rPr/>
      </w:pPr>
      <w:r>
        <w:rPr/>
        <w:t>5. Aplica actitudes y comportamientos profesionales en situaciones de comunicación,</w:t>
      </w:r>
    </w:p>
    <w:p>
      <w:pPr>
        <w:pStyle w:val="Normal"/>
        <w:rPr/>
      </w:pPr>
      <w:r>
        <w:rPr/>
        <w:t>describiendo las relaciones típicas características del país de la lengua extranjera.</w:t>
      </w:r>
    </w:p>
    <w:p>
      <w:pPr>
        <w:pStyle w:val="Normal"/>
        <w:rPr/>
      </w:pPr>
      <w:r>
        <w:rPr/>
        <w:t>Criterios de evaluación: a) Se han definido los rasgos más significativos de las costumbres y usos de la comunidad donde se habla la lengua extranjera. b) Se han descrito los protocolos y normas de relación social propios del país. c) Se han identificado los valores y creencias propios de la comunidad donde se habla la lengua extranjera. d) Se han identificado los aspectos socio-profesionales propios del sector, en cualquier tipo de texto. e) Se han aplicado los protocolos y normas de relación social propios del país de la lengua extranjera.</w:t>
      </w:r>
    </w:p>
    <w:p>
      <w:pPr>
        <w:pStyle w:val="Normal"/>
        <w:rPr/>
      </w:pPr>
      <w:r>
        <w:rPr/>
      </w:r>
    </w:p>
    <w:p>
      <w:pPr>
        <w:pStyle w:val="Normal"/>
        <w:rPr>
          <w:b/>
        </w:rPr>
      </w:pPr>
      <w:r>
        <w:rPr>
          <w:b/>
        </w:rPr>
        <w:t xml:space="preserve">4. </w:t>
      </w:r>
      <w:r>
        <w:rPr>
          <w:b/>
        </w:rPr>
        <w:t>CRITERIOS DE CALIFICACIÓN</w:t>
      </w:r>
    </w:p>
    <w:p>
      <w:pPr>
        <w:pStyle w:val="Normal"/>
        <w:rPr>
          <w:b/>
        </w:rPr>
      </w:pPr>
      <w:r>
        <w:rPr>
          <w:b/>
        </w:rPr>
        <w:t xml:space="preserve"> </w:t>
      </w:r>
      <w:r>
        <w:rPr/>
        <w:t>Para la evaluación de los alumnos se utilizarán las calificaciones obtenidas en:</w:t>
      </w:r>
    </w:p>
    <w:p>
      <w:pPr>
        <w:pStyle w:val="Normal"/>
        <w:rPr/>
      </w:pPr>
      <w:r>
        <w:rPr/>
        <w:t>- Pruebas escritas</w:t>
      </w:r>
    </w:p>
    <w:p>
      <w:pPr>
        <w:pStyle w:val="Normal"/>
        <w:rPr/>
      </w:pPr>
      <w:r>
        <w:rPr/>
        <w:t>- Actividades orales</w:t>
      </w:r>
    </w:p>
    <w:p>
      <w:pPr>
        <w:pStyle w:val="Normal"/>
        <w:rPr/>
      </w:pPr>
      <w:r>
        <w:rPr/>
        <w:t>- Trabajo diario en clase y en casa</w:t>
      </w:r>
    </w:p>
    <w:p>
      <w:pPr>
        <w:pStyle w:val="Normal"/>
        <w:rPr/>
      </w:pPr>
      <w:r>
        <w:rPr/>
        <w:t>- Trabajos individuales, en parejas, en grupo</w:t>
      </w:r>
    </w:p>
    <w:p>
      <w:pPr>
        <w:pStyle w:val="Normal"/>
        <w:rPr/>
      </w:pPr>
      <w:r>
        <w:rPr/>
        <w:t>Todo ello versará sobre las destrezas del inglés (Listening: Comprensión oral; Speaking: Expresión oral; Reading: Comprensión escrita; Writing: Expresión escrita), el uso del inglés Grammar(Gramática) y Vocabulary (Vocabulario) y aspectos culturales de los países de habla inglesa. Estos aspectos también se recogerán mediante la observación directa y sistemática (anotaciones en el cuaderno del profesor, notas de clase...).</w:t>
      </w:r>
    </w:p>
    <w:p>
      <w:pPr>
        <w:pStyle w:val="Normal"/>
        <w:rPr/>
      </w:pPr>
      <w:r>
        <w:rPr/>
        <w:t xml:space="preserve">A lo largo de todo el curso se realizarán diversos exámenes objetivos para evaluar los conocimientos adquiridos por el alumno a través de cada unidad de trabajo. </w:t>
      </w:r>
    </w:p>
    <w:p>
      <w:pPr>
        <w:pStyle w:val="Normal"/>
        <w:rPr/>
      </w:pPr>
      <w:r>
        <w:rPr/>
        <w:t xml:space="preserve">Asimismo, se tendrán en cuenta las distintas actividades, tanto orales como escritas, que se realizarán en el aula y también las realizadas como tareas para casa. Para la calificación se realizarán dos evaluaciones a lo largo del curso. Sin embargo, será una evaluación continua y criterial. </w:t>
      </w:r>
    </w:p>
    <w:p>
      <w:pPr>
        <w:pStyle w:val="Normal"/>
        <w:rPr/>
      </w:pPr>
      <w:r>
        <w:rPr>
          <w:b/>
          <w:bCs/>
        </w:rPr>
        <w:t>La nota de cada evaluación vendrá dada por el valor igualitario de los criterios de evaluación. Para aprobar es necesario alcanzar un 5 en la media de los criterios evaluados.</w:t>
      </w:r>
    </w:p>
    <w:p>
      <w:pPr>
        <w:pStyle w:val="Normal"/>
        <w:rPr/>
      </w:pPr>
      <w:r>
        <w:rPr/>
        <w:t>El hecho de que cada tipo de prueba integre conocimientos de pruebas anteriores significa que el alumno siempre está en un proceso de evaluación y actualización continua.</w:t>
      </w:r>
    </w:p>
    <w:p>
      <w:pPr>
        <w:pStyle w:val="Normal"/>
        <w:rPr/>
      </w:pPr>
      <w:r>
        <w:rPr/>
        <w:t>De lo anterior se deriva que la evaluación sumativa que se efectúa al final del curso incluirá todos los elementos del currículo y toda la evolución del alumno a lo largo de los distintos trimestres.</w:t>
      </w:r>
    </w:p>
    <w:p>
      <w:pPr>
        <w:pStyle w:val="Normal"/>
        <w:rPr/>
      </w:pPr>
      <w:r>
        <w:rPr/>
        <w:t xml:space="preserve">Para aquellos alumnos cuya evaluación durante el curso no haya sido positiva o hayan perdido el derecho a la evaluación continua por acumulación de faltas de asistencia, se realizará un </w:t>
      </w:r>
      <w:r>
        <w:rPr>
          <w:b/>
          <w:bCs/>
        </w:rPr>
        <w:t>Examen Extraordinario</w:t>
      </w:r>
      <w:r>
        <w:rPr/>
        <w:t xml:space="preserve"> consistente en una única prueba. En esta prueba se evaluarán aquellos objetivos y contenidos que no han sido superados por los alumnos y alumnas y que aparecerán en sus informes individualizados. Para superar el módulo profesional en esta convocatoria el alumno debe sacar 5 o más de 5 en el examen.</w:t>
      </w:r>
    </w:p>
    <w:p>
      <w:pPr>
        <w:pStyle w:val="Normal"/>
        <w:rPr/>
      </w:pPr>
      <w:r>
        <w:rPr/>
      </w:r>
    </w:p>
    <w:p>
      <w:pPr>
        <w:pStyle w:val="Normal"/>
        <w:rPr>
          <w:u w:val="none"/>
        </w:rPr>
      </w:pPr>
      <w:r>
        <w:rPr>
          <w:b/>
          <w:u w:val="none"/>
        </w:rPr>
        <w:t xml:space="preserve">5. </w:t>
      </w:r>
      <w:r>
        <w:rPr>
          <w:b/>
          <w:u w:val="none"/>
        </w:rPr>
        <w:t>INSTRUMENTOS DE EVALUACIÓN</w:t>
      </w:r>
    </w:p>
    <w:p>
      <w:pPr>
        <w:pStyle w:val="Normal"/>
        <w:widowControl/>
        <w:suppressAutoHyphens w:val="true"/>
        <w:bidi w:val="0"/>
        <w:spacing w:lineRule="auto" w:line="259" w:before="0" w:after="160"/>
        <w:jc w:val="left"/>
        <w:rPr/>
      </w:pPr>
      <w:r>
        <w:rPr/>
        <w:t>Para la evaluación del alumnado se utilizarán diferentes instrumentos tales como pruebas escritas y orales, formularios, exposiciones orales, escalas de observación, rúbricas o portafolios, observación diaria, entre otros, ajustados a los criterios de evaluación y a las características específicas del alumnado. Se fomentarán los procesos de coevaluación y autoevaluación de los mismos.</w:t>
      </w:r>
      <w:bookmarkStart w:id="0" w:name="_GoBack"/>
      <w:bookmarkEnd w:id="0"/>
    </w:p>
    <w:sectPr>
      <w:type w:val="nextPage"/>
      <w:pgSz w:w="11906" w:h="16838"/>
      <w:pgMar w:left="1701" w:right="1701"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 w:name="Calibri">
    <w:charset w:val="01"/>
    <w:family w:val="swiss"/>
    <w:pitch w:val="variable"/>
  </w:font>
  <w:font w:name="Wingdings">
    <w:charset w:val="02"/>
    <w:family w:val="auto"/>
    <w:pitch w:val="variable"/>
  </w:font>
  <w:font w:name="Trebuchet MS">
    <w:charset w:val="00"/>
    <w:family w:val="roman"/>
    <w:pitch w:val="variable"/>
  </w:font>
  <w:font w:name="Trebuchet MS">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0"/>
      <w:numFmt w:val="bullet"/>
      <w:lvlText w:val="-"/>
      <w:lvlJc w:val="left"/>
      <w:pPr>
        <w:tabs>
          <w:tab w:val="num" w:pos="0"/>
        </w:tabs>
        <w:ind w:left="1440" w:hanging="360"/>
      </w:pPr>
      <w:rPr>
        <w:rFonts w:ascii="Calibri" w:hAnsi="Calibri" w:cs="Calibri" w:hint="default"/>
        <w:rFonts w:eastAsiaTheme="minorHAnsi"/>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418" w:hanging="239"/>
      </w:pPr>
      <w:rPr>
        <w:spacing w:val="-14"/>
        <w:w w:val="83"/>
        <w:lang w:val="en-US" w:eastAsia="en-US" w:bidi="ar-SA"/>
      </w:rPr>
    </w:lvl>
    <w:lvl w:ilvl="1">
      <w:start w:val="1"/>
      <w:numFmt w:val="upperLetter"/>
      <w:lvlText w:val="%2."/>
      <w:lvlJc w:val="left"/>
      <w:pPr>
        <w:tabs>
          <w:tab w:val="num" w:pos="0"/>
        </w:tabs>
        <w:ind w:left="428" w:hanging="249"/>
      </w:pPr>
      <w:rPr>
        <w:sz w:val="20"/>
        <w:szCs w:val="20"/>
        <w:w w:val="100"/>
        <w:rFonts w:ascii="Trebuchet MS" w:hAnsi="Trebuchet MS" w:eastAsia="Trebuchet MS" w:cs="Trebuchet MS"/>
        <w:color w:val="231F20"/>
        <w:lang w:val="en-US" w:eastAsia="en-US" w:bidi="ar-SA"/>
      </w:rPr>
    </w:lvl>
    <w:lvl w:ilvl="2">
      <w:start w:val="0"/>
      <w:numFmt w:val="bullet"/>
      <w:lvlText w:val="•"/>
      <w:lvlJc w:val="left"/>
      <w:pPr>
        <w:tabs>
          <w:tab w:val="num" w:pos="0"/>
        </w:tabs>
        <w:ind w:left="180" w:hanging="156"/>
      </w:pPr>
      <w:rPr>
        <w:rFonts w:ascii="Trebuchet MS" w:hAnsi="Trebuchet MS" w:cs="Trebuchet MS" w:hint="default"/>
        <w:sz w:val="20"/>
        <w:szCs w:val="20"/>
        <w:w w:val="95"/>
        <w:color w:val="231F20"/>
        <w:lang w:val="en-US" w:eastAsia="en-US" w:bidi="ar-SA"/>
      </w:rPr>
    </w:lvl>
    <w:lvl w:ilvl="3">
      <w:start w:val="0"/>
      <w:numFmt w:val="bullet"/>
      <w:lvlText w:val=""/>
      <w:lvlJc w:val="left"/>
      <w:pPr>
        <w:tabs>
          <w:tab w:val="num" w:pos="0"/>
        </w:tabs>
        <w:ind w:left="310" w:hanging="156"/>
      </w:pPr>
      <w:rPr>
        <w:rFonts w:ascii="Symbol" w:hAnsi="Symbol" w:cs="Symbol" w:hint="default"/>
        <w:lang w:val="en-US" w:eastAsia="en-US" w:bidi="ar-SA"/>
      </w:rPr>
    </w:lvl>
    <w:lvl w:ilvl="4">
      <w:start w:val="0"/>
      <w:numFmt w:val="bullet"/>
      <w:lvlText w:val=""/>
      <w:lvlJc w:val="left"/>
      <w:pPr>
        <w:tabs>
          <w:tab w:val="num" w:pos="0"/>
        </w:tabs>
        <w:ind w:left="256" w:hanging="156"/>
      </w:pPr>
      <w:rPr>
        <w:rFonts w:ascii="Symbol" w:hAnsi="Symbol" w:cs="Symbol" w:hint="default"/>
        <w:lang w:val="en-US" w:eastAsia="en-US" w:bidi="ar-SA"/>
      </w:rPr>
    </w:lvl>
    <w:lvl w:ilvl="5">
      <w:start w:val="0"/>
      <w:numFmt w:val="bullet"/>
      <w:lvlText w:val=""/>
      <w:lvlJc w:val="left"/>
      <w:pPr>
        <w:tabs>
          <w:tab w:val="num" w:pos="0"/>
        </w:tabs>
        <w:ind w:left="201" w:hanging="156"/>
      </w:pPr>
      <w:rPr>
        <w:rFonts w:ascii="Symbol" w:hAnsi="Symbol" w:cs="Symbol" w:hint="default"/>
        <w:lang w:val="en-US" w:eastAsia="en-US" w:bidi="ar-SA"/>
      </w:rPr>
    </w:lvl>
    <w:lvl w:ilvl="6">
      <w:start w:val="0"/>
      <w:numFmt w:val="bullet"/>
      <w:lvlText w:val=""/>
      <w:lvlJc w:val="left"/>
      <w:pPr>
        <w:tabs>
          <w:tab w:val="num" w:pos="0"/>
        </w:tabs>
        <w:ind w:left="146" w:hanging="156"/>
      </w:pPr>
      <w:rPr>
        <w:rFonts w:ascii="Symbol" w:hAnsi="Symbol" w:cs="Symbol" w:hint="default"/>
        <w:lang w:val="en-US" w:eastAsia="en-US" w:bidi="ar-SA"/>
      </w:rPr>
    </w:lvl>
    <w:lvl w:ilvl="7">
      <w:start w:val="0"/>
      <w:numFmt w:val="bullet"/>
      <w:lvlText w:val=""/>
      <w:lvlJc w:val="left"/>
      <w:pPr>
        <w:tabs>
          <w:tab w:val="num" w:pos="0"/>
        </w:tabs>
        <w:ind w:left="92" w:hanging="156"/>
      </w:pPr>
      <w:rPr>
        <w:rFonts w:ascii="Symbol" w:hAnsi="Symbol" w:cs="Symbol" w:hint="default"/>
        <w:lang w:val="en-US" w:eastAsia="en-US" w:bidi="ar-SA"/>
      </w:rPr>
    </w:lvl>
    <w:lvl w:ilvl="8">
      <w:start w:val="0"/>
      <w:numFmt w:val="bullet"/>
      <w:lvlText w:val=""/>
      <w:lvlJc w:val="left"/>
      <w:pPr>
        <w:tabs>
          <w:tab w:val="num" w:pos="0"/>
        </w:tabs>
        <w:ind w:left="37" w:hanging="156"/>
      </w:pPr>
      <w:rPr>
        <w:rFonts w:ascii="Symbol" w:hAnsi="Symbol" w:cs="Symbol" w:hint="default"/>
        <w:lang w:val="en-US" w:eastAsia="en-US" w:bidi="ar-SA"/>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Heading1">
    <w:name w:val="Heading 1"/>
    <w:basedOn w:val="Normal"/>
    <w:next w:val="Normal"/>
    <w:link w:val="Ttulo1Car"/>
    <w:uiPriority w:val="9"/>
    <w:qFormat/>
    <w:rsid w:val="0000625d"/>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Ttulo2Car"/>
    <w:uiPriority w:val="9"/>
    <w:unhideWhenUsed/>
    <w:qFormat/>
    <w:rsid w:val="00bb2f7f"/>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kern w:val="2"/>
      <w:sz w:val="26"/>
      <w:szCs w:val="26"/>
      <w14:ligatures w14:val="standardContextual"/>
    </w:rPr>
  </w:style>
  <w:style w:type="paragraph" w:styleId="Heading3">
    <w:name w:val="Heading 3"/>
    <w:basedOn w:val="Normal"/>
    <w:next w:val="Normal"/>
    <w:link w:val="Ttulo3Car"/>
    <w:uiPriority w:val="9"/>
    <w:semiHidden/>
    <w:unhideWhenUsed/>
    <w:qFormat/>
    <w:rsid w:val="00bb2f7f"/>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kern w:val="2"/>
      <w:sz w:val="24"/>
      <w:szCs w:val="24"/>
      <w14:ligatures w14:val="standardContextual"/>
    </w:rPr>
  </w:style>
  <w:style w:type="character" w:styleId="DefaultParagraphFont" w:default="1">
    <w:name w:val="Default Paragraph Font"/>
    <w:uiPriority w:val="1"/>
    <w:semiHidden/>
    <w:unhideWhenUsed/>
    <w:qFormat/>
    <w:rPr/>
  </w:style>
  <w:style w:type="character" w:styleId="Ttulo2Car" w:customStyle="1">
    <w:name w:val="Título 2 Car"/>
    <w:basedOn w:val="DefaultParagraphFont"/>
    <w:uiPriority w:val="9"/>
    <w:qFormat/>
    <w:rsid w:val="00bb2f7f"/>
    <w:rPr>
      <w:rFonts w:ascii="Calibri Light" w:hAnsi="Calibri Light" w:eastAsia="" w:cs="" w:asciiTheme="majorHAnsi" w:cstheme="majorBidi" w:eastAsiaTheme="majorEastAsia" w:hAnsiTheme="majorHAnsi"/>
      <w:color w:themeColor="accent1" w:themeShade="bf" w:val="2E74B5"/>
      <w:kern w:val="2"/>
      <w:sz w:val="26"/>
      <w:szCs w:val="26"/>
      <w14:ligatures w14:val="standardContextual"/>
    </w:rPr>
  </w:style>
  <w:style w:type="character" w:styleId="Ttulo3Car" w:customStyle="1">
    <w:name w:val="Título 3 Car"/>
    <w:basedOn w:val="DefaultParagraphFont"/>
    <w:uiPriority w:val="9"/>
    <w:semiHidden/>
    <w:qFormat/>
    <w:rsid w:val="00bb2f7f"/>
    <w:rPr>
      <w:rFonts w:ascii="Calibri Light" w:hAnsi="Calibri Light" w:eastAsia="" w:cs="" w:asciiTheme="majorHAnsi" w:cstheme="majorBidi" w:eastAsiaTheme="majorEastAsia" w:hAnsiTheme="majorHAnsi"/>
      <w:color w:themeColor="accent1" w:themeShade="7f" w:val="1F4D78"/>
      <w:kern w:val="2"/>
      <w:sz w:val="24"/>
      <w:szCs w:val="24"/>
      <w14:ligatures w14:val="standardContextual"/>
    </w:rPr>
  </w:style>
  <w:style w:type="character" w:styleId="Strong">
    <w:name w:val="Strong"/>
    <w:basedOn w:val="DefaultParagraphFont"/>
    <w:uiPriority w:val="22"/>
    <w:qFormat/>
    <w:rsid w:val="00bb2f7f"/>
    <w:rPr>
      <w:b/>
      <w:bCs/>
    </w:rPr>
  </w:style>
  <w:style w:type="character" w:styleId="Ttulo1Car" w:customStyle="1">
    <w:name w:val="Título 1 Car"/>
    <w:basedOn w:val="DefaultParagraphFont"/>
    <w:uiPriority w:val="9"/>
    <w:qFormat/>
    <w:rsid w:val="0000625d"/>
    <w:rPr>
      <w:rFonts w:ascii="Calibri Light" w:hAnsi="Calibri Light" w:eastAsia="" w:cs="" w:asciiTheme="majorHAnsi" w:cstheme="majorBidi" w:eastAsiaTheme="majorEastAsia" w:hAnsiTheme="majorHAnsi"/>
      <w:color w:themeColor="accent1" w:themeShade="bf" w:val="2E74B5"/>
      <w:sz w:val="32"/>
      <w:szCs w:val="32"/>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1"/>
    <w:qFormat/>
    <w:rsid w:val="00bb2f7f"/>
    <w:pPr>
      <w:spacing w:before="0" w:after="160"/>
      <w:ind w:left="720"/>
      <w:contextualSpacing/>
    </w:pPr>
    <w:rPr>
      <w:kern w:val="2"/>
      <w14:ligatures w14:val="standardContextual"/>
    </w:rPr>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95</TotalTime>
  <Application>LibreOffice/24.2.7.2$Windows_X86_64 LibreOffice_project/ee3885777aa7032db5a9b65deec9457448a91162</Application>
  <AppVersion>15.0000</AppVersion>
  <Pages>8</Pages>
  <Words>2604</Words>
  <Characters>14438</Characters>
  <CharactersWithSpaces>16846</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2023-09-06T09:54:00Z</dcterms:created>
  <dc:creator>Usuario</dc:creator>
  <dc:description/>
  <dc:language>es-ES</dc:language>
  <cp:lastModifiedBy/>
  <dcterms:modified xsi:type="dcterms:W3CDTF">2025-10-23T10:17:50Z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